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Laporan projek SmartVision</w:t>
        <w:br/>
        <w:t>Pengelasan imej objek</w:t>
      </w:r>
    </w:p>
    <w:p>
      <w:pPr>
        <w:pStyle w:val="Subtitle"/>
      </w:pPr>
      <w:r>
        <w:t>DKA3223</w:t>
        <w:br/>
        <w:t>AI Image Classification and Application Deployment</w:t>
      </w:r>
    </w:p>
    <w:p>
      <w:r>
        <w:t>Kelas 2 DVM IPD</w:t>
      </w:r>
    </w:p>
    <w:p>
      <w:r>
        <w:t>Pensyarah</w:t>
        <w:br/>
        <w:t>PN. NAZATUL BAHIYAH BINTI OTHMAN</w:t>
      </w:r>
    </w:p>
    <w:tbl>
      <w:tblPr>
        <w:tblW w:type="auto" w:w="0"/>
        <w:tblLayout w:type="fixed"/>
        <w:tblLook w:firstColumn="1" w:firstRow="1" w:lastColumn="0" w:lastRow="0" w:noHBand="0" w:noVBand="1" w:val="04A0"/>
      </w:tblPr>
      <w:tblGrid>
        <w:gridCol w:w="6480"/>
        <w:gridCol w:w="3024"/>
      </w:tblGrid>
      <w:tr>
        <w:trPr>
          <w:tblHeader/>
        </w:trPr>
        <w:tc>
          <w:tcPr>
            <w:tcW w:type="dxa" w:w="6480"/>
            <w:tcBorders>
              <w:top w:val="single" w:sz="4" w:color="D9D9D9"/>
              <w:left w:val="single" w:sz="4" w:color="D9D9D9"/>
              <w:bottom w:val="single" w:sz="4" w:color="D9D9D9"/>
              <w:right w:val="single" w:sz="4" w:color="D9D9D9"/>
            </w:tcBorders>
            <w:shd w:fill="173C37"/>
            <w:tcMar>
              <w:top w:w="90" w:type="dxa"/>
              <w:left w:w="90" w:type="dxa"/>
              <w:bottom w:w="90" w:type="dxa"/>
              <w:right w:w="90" w:type="dxa"/>
            </w:tcMar>
          </w:tcPr>
          <w:p>
            <w:pPr>
              <w:spacing w:after="60" w:before="60"/>
            </w:pPr>
            <w:r>
              <w:rPr>
                <w:b/>
                <w:color w:val="FFFFFF"/>
                <w:sz w:val="20"/>
              </w:rPr>
              <w:t>Nama pelajar</w:t>
            </w:r>
          </w:p>
        </w:tc>
        <w:tc>
          <w:tcPr>
            <w:tcW w:type="dxa" w:w="3024"/>
            <w:tcBorders>
              <w:top w:val="single" w:sz="4" w:color="D9D9D9"/>
              <w:left w:val="single" w:sz="4" w:color="D9D9D9"/>
              <w:bottom w:val="single" w:sz="4" w:color="D9D9D9"/>
              <w:right w:val="single" w:sz="4" w:color="D9D9D9"/>
            </w:tcBorders>
            <w:shd w:fill="173C37"/>
            <w:tcMar>
              <w:top w:w="90" w:type="dxa"/>
              <w:left w:w="90" w:type="dxa"/>
              <w:bottom w:w="90" w:type="dxa"/>
              <w:right w:w="90" w:type="dxa"/>
            </w:tcMar>
          </w:tcPr>
          <w:p>
            <w:pPr>
              <w:spacing w:after="60" w:before="60"/>
            </w:pPr>
            <w:r>
              <w:rPr>
                <w:b/>
                <w:color w:val="FFFFFF"/>
                <w:sz w:val="20"/>
              </w:rPr>
              <w:t>Nombor matrik</w:t>
            </w:r>
          </w:p>
        </w:tc>
      </w:tr>
      <w:tr>
        <w:tc>
          <w:tcPr>
            <w:tcW w:type="dxa" w:w="6480"/>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Muhammad Faris Bin Mohd Fuad</w:t>
            </w:r>
          </w:p>
        </w:tc>
        <w:tc>
          <w:tcPr>
            <w:tcW w:type="dxa" w:w="3024"/>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IPD/022/23(25)</w:t>
            </w:r>
          </w:p>
        </w:tc>
      </w:tr>
      <w:tr>
        <w:tc>
          <w:tcPr>
            <w:tcW w:type="dxa" w:w="648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AIEREL</w:t>
            </w:r>
          </w:p>
        </w:tc>
        <w:tc>
          <w:tcPr>
            <w:tcW w:type="dxa" w:w="302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[ISI]</w:t>
            </w:r>
          </w:p>
        </w:tc>
      </w:tr>
      <w:tr>
        <w:tc>
          <w:tcPr>
            <w:tcW w:type="dxa" w:w="6480"/>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HAIRIS</w:t>
            </w:r>
          </w:p>
        </w:tc>
        <w:tc>
          <w:tcPr>
            <w:tcW w:type="dxa" w:w="3024"/>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[ISI]</w:t>
            </w:r>
          </w:p>
        </w:tc>
      </w:tr>
    </w:tbl>
    <w:p/>
    <w:p>
      <w:r>
        <w:t>Tarikh penyerahan [ISI]</w:t>
      </w:r>
    </w:p>
    <w:p>
      <w:pPr>
        <w:pStyle w:val="Heading1"/>
      </w:pPr>
      <w:r>
        <w:t>Ringkasan projek</w:t>
      </w:r>
    </w:p>
    <w:p>
      <w:r>
        <w:t>SmartVision ialah prototaip pengelasan imej bagi tiga kategori objek, iaitu BOTOL, BUKU dan TELEFON. Aplikasi menerima imej atau webcam, memaparkan kelas ramalan dan confidence, serta menandakan ramalan di bawah ambang sebagai UNKNOWN. Google Teachable Machine digunakan untuk latihan model. TensorFlow.js menyokong inferens dalam pelayar, manakala FastAPI dan Pydantic menyediakan aliran inferens Python melalui model TensorFlow Lite.</w:t>
      </w:r>
    </w:p>
    <w:p>
      <w:r>
        <w:t>Status pelaksanaan pada 23 September 2026: kod dan pelan eksperimen disediakan. Pengumpulan dataset, latihan dua model dan penilaian prestasi masih perlu dilaksanakan. Nilai dalam jadual perancangan ialah sasaran, bukan hasil eksperimen. Ruang [ISI] perlu dilengkapkan dengan bukti sebenar sebelum penyerahan.</w:t>
      </w:r>
    </w:p>
    <w:p>
      <w:r>
        <w:br w:type="page"/>
      </w:r>
    </w:p>
    <w:p>
      <w:pPr>
        <w:pStyle w:val="Heading1"/>
      </w:pPr>
      <w:r>
        <w:t>1 Pengenalan projek dan pernyataan masalah</w:t>
      </w:r>
    </w:p>
    <w:p>
      <w:r>
        <w:t>Dalam senario tugasan, SmartVision Sdn. Bhd. memerlukan proof of concept Computer Vision yang boleh mengenal pasti kategori objek daripada imej. Penyelesaian yang dicadangkan memudahkan pengguna memberikan imej dan menerima kategori ramalan melalui antaramuka yang jelas.</w:t>
      </w:r>
    </w:p>
    <w:p>
      <w:r>
        <w:t>Cabaran utama ialah membezakan objek apabila sudut, jarak, pencahayaan dan latar berubah. Model yang mempelajari latar tertentu boleh memberikan keputusan salah walaupun confidence tinggi. Oleh itu, projek memerlukan data pelbagai serta penilaian menggunakan imej yang tidak digunakan untuk training.</w:t>
      </w:r>
    </w:p>
    <w:p>
      <w:pPr>
        <w:pStyle w:val="Heading1"/>
      </w:pPr>
      <w:r>
        <w:t>2 Objektif projek</w:t>
      </w:r>
    </w:p>
    <w:p>
      <w:r>
        <w:t>Menyediakan dataset sah bagi sekurang-kurangnya tiga kelas objek dengan pemisahan latihan, validation dan ujian akhir.</w:t>
      </w:r>
    </w:p>
    <w:p>
      <w:r>
        <w:t>Melatih dan membandingkan dua eksperimen Teachable Machine berdasarkan perubahan bilangan serta variasi imej.</w:t>
      </w:r>
    </w:p>
    <w:p>
      <w:r>
        <w:t>Mengintegrasikan model ke dalam aplikasi yang menerima webcam dan imej serta memaparkan prediction, confidence dan status.</w:t>
      </w:r>
    </w:p>
    <w:p>
      <w:r>
        <w:t>Menyediakan endpoint inferens Python, pengurusan versi GitHub dan dokumentasi bukti pembangunan.</w:t>
      </w:r>
    </w:p>
    <w:p>
      <w:pPr>
        <w:pStyle w:val="Heading1"/>
      </w:pPr>
      <w:r>
        <w:t>3 Kajian literatur ringkas</w:t>
      </w:r>
    </w:p>
    <w:p>
      <w:r>
        <w:t>Image classification memberikan kategori kepada keseluruhan imej. Ia berbeza daripada object detection yang turut menentukan lokasi objek. Teachable Machine menyediakan latihan model melalui contoh berlabel dan eksport untuk integrasi aplikasi. Library imej rasminya membolehkan model dan metadata dimuatkan melalui tmImage.load [1].</w:t>
      </w:r>
    </w:p>
    <w:p>
      <w:r>
        <w:t>CNN mempelajari ciri spatial seperti tepi dan tekstur. Transfer learning menggunakan ciri model pralatih bagi membantu tugas klasifikasi baharu. Bagi prototaip ini, maklumat seni bina khusus hendaklah dirujuk kepada eksport model sebenar dan tidak diandaikan daripada rupa antaramuka latihan.</w:t>
      </w:r>
    </w:p>
    <w:p>
      <w:r>
        <w:t>FastAPI menerima fail melalui UploadFile [2]. Pydantic digunakan untuk skema respons dan batas confidence antara 0 hingga 1 [3]. Interpreter TensorFlow Lite memuat model serta menjalankan inferens tensor [4]. Normalisasi imej mengikut contoh eksport Teachable Machine ialah piksel dibahagi 127.5 dan ditolak 1 [5].</w:t>
      </w:r>
    </w:p>
    <w:p>
      <w:r>
        <w:br w:type="page"/>
      </w:r>
    </w:p>
    <w:p>
      <w:pPr>
        <w:pStyle w:val="Heading1"/>
      </w:pPr>
      <w:r>
        <w:t>4 Skop dan keperluan sistem</w:t>
      </w:r>
    </w:p>
    <w:p>
      <w:r>
        <w:t>Projek menggunakan Skop A, Object Image Classification. Setiap input sebaiknya mengandungi satu objek dominan. Sistem tidak menentukan bounding box, tidak mengira objek dan tidak mengenal pasti identiti manusia. Pengguna sasaran ialah pelajar serta penilai yang menjalankan demonstrasi prototaip.</w:t>
      </w:r>
    </w:p>
    <w:tbl>
      <w:tblPr>
        <w:tblW w:type="auto" w:w="0"/>
        <w:tblLayout w:type="fixed"/>
        <w:tblLook w:firstColumn="1" w:firstRow="1" w:lastColumn="0" w:lastRow="0" w:noHBand="0" w:noVBand="1" w:val="04A0"/>
      </w:tblPr>
      <w:tblGrid>
        <w:gridCol w:w="2304"/>
        <w:gridCol w:w="7200"/>
      </w:tblGrid>
      <w:tr>
        <w:trPr>
          <w:tblHeader/>
        </w:trPr>
        <w:tc>
          <w:tcPr>
            <w:tcW w:type="dxa" w:w="2304"/>
            <w:tcBorders>
              <w:top w:val="single" w:sz="4" w:color="D9D9D9"/>
              <w:left w:val="single" w:sz="4" w:color="D9D9D9"/>
              <w:bottom w:val="single" w:sz="4" w:color="D9D9D9"/>
              <w:right w:val="single" w:sz="4" w:color="D9D9D9"/>
            </w:tcBorders>
            <w:shd w:fill="173C37"/>
            <w:tcMar>
              <w:top w:w="90" w:type="dxa"/>
              <w:left w:w="90" w:type="dxa"/>
              <w:bottom w:w="90" w:type="dxa"/>
              <w:right w:w="90" w:type="dxa"/>
            </w:tcMar>
          </w:tcPr>
          <w:p>
            <w:pPr>
              <w:spacing w:after="60" w:before="60"/>
            </w:pPr>
            <w:r>
              <w:rPr>
                <w:b/>
                <w:color w:val="FFFFFF"/>
                <w:sz w:val="20"/>
              </w:rPr>
              <w:t>Komponen</w:t>
            </w:r>
          </w:p>
        </w:tc>
        <w:tc>
          <w:tcPr>
            <w:tcW w:type="dxa" w:w="7200"/>
            <w:tcBorders>
              <w:top w:val="single" w:sz="4" w:color="D9D9D9"/>
              <w:left w:val="single" w:sz="4" w:color="D9D9D9"/>
              <w:bottom w:val="single" w:sz="4" w:color="D9D9D9"/>
              <w:right w:val="single" w:sz="4" w:color="D9D9D9"/>
            </w:tcBorders>
            <w:shd w:fill="173C37"/>
            <w:tcMar>
              <w:top w:w="90" w:type="dxa"/>
              <w:left w:w="90" w:type="dxa"/>
              <w:bottom w:w="90" w:type="dxa"/>
              <w:right w:w="90" w:type="dxa"/>
            </w:tcMar>
          </w:tcPr>
          <w:p>
            <w:pPr>
              <w:spacing w:after="60" w:before="60"/>
            </w:pPr>
            <w:r>
              <w:rPr>
                <w:b/>
                <w:color w:val="FFFFFF"/>
                <w:sz w:val="20"/>
              </w:rPr>
              <w:t>Pelaksanaan</w:t>
            </w:r>
          </w:p>
        </w:tc>
      </w:tr>
      <w:tr>
        <w:tc>
          <w:tcPr>
            <w:tcW w:type="dxa" w:w="2304"/>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Antaramuka</w:t>
            </w:r>
          </w:p>
        </w:tc>
        <w:tc>
          <w:tcPr>
            <w:tcW w:type="dxa" w:w="7200"/>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HTML, CSS dan JavaScript dalam static/</w:t>
            </w:r>
          </w:p>
        </w:tc>
      </w:tr>
      <w:tr>
        <w:tc>
          <w:tcPr>
            <w:tcW w:type="dxa" w:w="230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Model pelayar</w:t>
            </w:r>
          </w:p>
        </w:tc>
        <w:tc>
          <w:tcPr>
            <w:tcW w:type="dxa" w:w="720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Eksport TensorFlow.js dan metadata</w:t>
            </w:r>
          </w:p>
        </w:tc>
      </w:tr>
      <w:tr>
        <w:tc>
          <w:tcPr>
            <w:tcW w:type="dxa" w:w="2304"/>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Backend</w:t>
            </w:r>
          </w:p>
        </w:tc>
        <w:tc>
          <w:tcPr>
            <w:tcW w:type="dxa" w:w="7200"/>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Python 3.12, FastAPI, Pydantic</w:t>
            </w:r>
          </w:p>
        </w:tc>
      </w:tr>
      <w:tr>
        <w:tc>
          <w:tcPr>
            <w:tcW w:type="dxa" w:w="230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Model Python</w:t>
            </w:r>
          </w:p>
        </w:tc>
        <w:tc>
          <w:tcPr>
            <w:tcW w:type="dxa" w:w="720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Eksport TensorFlow Lite FLOAT</w:t>
            </w:r>
          </w:p>
        </w:tc>
      </w:tr>
      <w:tr>
        <w:tc>
          <w:tcPr>
            <w:tcW w:type="dxa" w:w="2304"/>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Input</w:t>
            </w:r>
          </w:p>
        </w:tc>
        <w:tc>
          <w:tcPr>
            <w:tcW w:type="dxa" w:w="7200"/>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Kamera atau JPEG, PNG, WebP</w:t>
            </w:r>
          </w:p>
        </w:tc>
      </w:tr>
      <w:tr>
        <w:tc>
          <w:tcPr>
            <w:tcW w:type="dxa" w:w="230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Output</w:t>
            </w:r>
          </w:p>
        </w:tc>
        <w:tc>
          <w:tcPr>
            <w:tcW w:type="dxa" w:w="720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Kelas, confidence, skor kelas dan UNKNOWN</w:t>
            </w:r>
          </w:p>
        </w:tc>
      </w:tr>
    </w:tbl>
    <w:p/>
    <w:p>
      <w:r>
        <w:t>Keperluan operasi ialah pelayar moden, Python 64 bit dan webcam jika diperlukan. Mod pelayar memerlukan internet untuk library CDN. Kamera menggunakan localhost atau HTTPS. Had input aplikasi ialah 8 MB dan 16 megapiksel.</w:t>
      </w:r>
    </w:p>
    <w:p>
      <w:pPr>
        <w:pStyle w:val="Heading1"/>
      </w:pPr>
      <w:r>
        <w:t>5 Dataset dan penyediaan data</w:t>
      </w:r>
    </w:p>
    <w:p>
      <w:r>
        <w:t>Sumber yang dirancang ialah gambar objek milik ahli kumpulan. Pengambilan perlu melibatkan beberapa objek fizikal, sudut dan keadaan pencahayaan. Rekod pemilik, tarikh, sesi, jumlah dan pautan data dalam evidence/dataset_sources.csv. Elakkan maklumat peribadi pada skrin telefon dan latar.</w:t>
      </w:r>
    </w:p>
    <w:tbl>
      <w:tblPr>
        <w:tblW w:type="auto" w:w="0"/>
        <w:tblLayout w:type="fixed"/>
        <w:tblLook w:firstColumn="1" w:firstRow="1" w:lastColumn="0" w:lastRow="0" w:noHBand="0" w:noVBand="1" w:val="04A0"/>
      </w:tblPr>
      <w:tblGrid>
        <w:gridCol w:w="4032"/>
        <w:gridCol w:w="2736"/>
        <w:gridCol w:w="2736"/>
      </w:tblGrid>
      <w:tr>
        <w:trPr>
          <w:tblHeader/>
        </w:trPr>
        <w:tc>
          <w:tcPr>
            <w:tcW w:type="dxa" w:w="4032"/>
            <w:tcBorders>
              <w:top w:val="single" w:sz="4" w:color="D9D9D9"/>
              <w:left w:val="single" w:sz="4" w:color="D9D9D9"/>
              <w:bottom w:val="single" w:sz="4" w:color="D9D9D9"/>
              <w:right w:val="single" w:sz="4" w:color="D9D9D9"/>
            </w:tcBorders>
            <w:shd w:fill="173C37"/>
            <w:tcMar>
              <w:top w:w="90" w:type="dxa"/>
              <w:left w:w="90" w:type="dxa"/>
              <w:bottom w:w="90" w:type="dxa"/>
              <w:right w:w="90" w:type="dxa"/>
            </w:tcMar>
          </w:tcPr>
          <w:p>
            <w:pPr>
              <w:spacing w:after="60" w:before="60"/>
            </w:pPr>
            <w:r>
              <w:rPr>
                <w:b/>
                <w:color w:val="FFFFFF"/>
                <w:sz w:val="20"/>
              </w:rPr>
              <w:t>Set cadangan</w:t>
            </w:r>
          </w:p>
        </w:tc>
        <w:tc>
          <w:tcPr>
            <w:tcW w:type="dxa" w:w="2736"/>
            <w:tcBorders>
              <w:top w:val="single" w:sz="4" w:color="D9D9D9"/>
              <w:left w:val="single" w:sz="4" w:color="D9D9D9"/>
              <w:bottom w:val="single" w:sz="4" w:color="D9D9D9"/>
              <w:right w:val="single" w:sz="4" w:color="D9D9D9"/>
            </w:tcBorders>
            <w:shd w:fill="173C37"/>
            <w:tcMar>
              <w:top w:w="90" w:type="dxa"/>
              <w:left w:w="90" w:type="dxa"/>
              <w:bottom w:w="90" w:type="dxa"/>
              <w:right w:w="90" w:type="dxa"/>
            </w:tcMar>
          </w:tcPr>
          <w:p>
            <w:pPr>
              <w:spacing w:after="60" w:before="60"/>
            </w:pPr>
            <w:r>
              <w:rPr>
                <w:b/>
                <w:color w:val="FFFFFF"/>
                <w:sz w:val="20"/>
              </w:rPr>
              <w:t>Imej setiap kelas</w:t>
            </w:r>
          </w:p>
        </w:tc>
        <w:tc>
          <w:tcPr>
            <w:tcW w:type="dxa" w:w="2736"/>
            <w:tcBorders>
              <w:top w:val="single" w:sz="4" w:color="D9D9D9"/>
              <w:left w:val="single" w:sz="4" w:color="D9D9D9"/>
              <w:bottom w:val="single" w:sz="4" w:color="D9D9D9"/>
              <w:right w:val="single" w:sz="4" w:color="D9D9D9"/>
            </w:tcBorders>
            <w:shd w:fill="173C37"/>
            <w:tcMar>
              <w:top w:w="90" w:type="dxa"/>
              <w:left w:w="90" w:type="dxa"/>
              <w:bottom w:w="90" w:type="dxa"/>
              <w:right w:w="90" w:type="dxa"/>
            </w:tcMar>
          </w:tcPr>
          <w:p>
            <w:pPr>
              <w:spacing w:after="60" w:before="60"/>
            </w:pPr>
            <w:r>
              <w:rPr>
                <w:b/>
                <w:color w:val="FFFFFF"/>
                <w:sz w:val="20"/>
              </w:rPr>
              <w:t>Jumlah</w:t>
            </w:r>
          </w:p>
        </w:tc>
      </w:tr>
      <w:tr>
        <w:tc>
          <w:tcPr>
            <w:tcW w:type="dxa" w:w="4032"/>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Latihan E1</w:t>
            </w:r>
          </w:p>
        </w:tc>
        <w:tc>
          <w:tcPr>
            <w:tcW w:type="dxa" w:w="2736"/>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50</w:t>
            </w:r>
          </w:p>
        </w:tc>
        <w:tc>
          <w:tcPr>
            <w:tcW w:type="dxa" w:w="2736"/>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150</w:t>
            </w:r>
          </w:p>
        </w:tc>
      </w:tr>
      <w:tr>
        <w:tc>
          <w:tcPr>
            <w:tcW w:type="dxa" w:w="403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Latihan E2</w:t>
            </w:r>
          </w:p>
        </w:tc>
        <w:tc>
          <w:tcPr>
            <w:tcW w:type="dxa" w:w="273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100</w:t>
            </w:r>
          </w:p>
        </w:tc>
        <w:tc>
          <w:tcPr>
            <w:tcW w:type="dxa" w:w="273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300</w:t>
            </w:r>
          </w:p>
        </w:tc>
      </w:tr>
      <w:tr>
        <w:tc>
          <w:tcPr>
            <w:tcW w:type="dxa" w:w="4032"/>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Validation luaran</w:t>
            </w:r>
          </w:p>
        </w:tc>
        <w:tc>
          <w:tcPr>
            <w:tcW w:type="dxa" w:w="2736"/>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20</w:t>
            </w:r>
          </w:p>
        </w:tc>
        <w:tc>
          <w:tcPr>
            <w:tcW w:type="dxa" w:w="2736"/>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60</w:t>
            </w:r>
          </w:p>
        </w:tc>
      </w:tr>
      <w:tr>
        <w:tc>
          <w:tcPr>
            <w:tcW w:type="dxa" w:w="403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Ujian akhir</w:t>
            </w:r>
          </w:p>
        </w:tc>
        <w:tc>
          <w:tcPr>
            <w:tcW w:type="dxa" w:w="273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20</w:t>
            </w:r>
          </w:p>
        </w:tc>
        <w:tc>
          <w:tcPr>
            <w:tcW w:type="dxa" w:w="273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60</w:t>
            </w:r>
          </w:p>
        </w:tc>
      </w:tr>
    </w:tbl>
    <w:p/>
    <w:p>
      <w:r>
        <w:t>E2 boleh menggunakan semula 50 imej E1 dengan tambahan 50 imej setiap kelas. Sasaran unik ialah 420 imej keseluruhan. Jumlah sebenar selepas pengumpulan: [ISI]. Validation dan test mesti berasingan daripada latihan serta daripada satu sama lain. Pisahkan sesi atau objek fizikal untuk mengurangkan kebocoran imej hampir sama.</w:t>
      </w:r>
    </w:p>
    <w:p>
      <w:r>
        <w:t>Skrip check_dataset.py memeriksa jumlah dan hash pendua tepat. Pemeriksaan manual masih diperlukan untuk bingkai hampir sama. Susunan label dan label sebenar ujian perlu konsisten dengan eksport model.</w:t>
      </w:r>
    </w:p>
    <w:p>
      <w:r>
        <w:br w:type="page"/>
      </w:r>
    </w:p>
    <w:p>
      <w:pPr>
        <w:pStyle w:val="Heading1"/>
      </w:pPr>
      <w:r>
        <w:t>6 Metodologi Google Teachable Machine</w:t>
      </w:r>
    </w:p>
    <w:p>
      <w:pPr>
        <w:pStyle w:val="Heading2"/>
      </w:pPr>
      <w:r>
        <w:t>6.1 Pembinaan model</w:t>
      </w:r>
    </w:p>
    <w:p>
      <w:r>
        <w:t>Buka Image Project jenis Standard image model. Tetapkan label BOTOL, BUKU dan TELEFON. Muat naik hanya imej latihan mengikut kelas. Semak kandungan setiap kelas sebelum menekan Train Model. Simpan projek sumber dan tangkapan skrin konfigurasi supaya latihan boleh diterangkan semasa demo.</w:t>
      </w:r>
    </w:p>
    <w:p>
      <w:pPr>
        <w:pStyle w:val="Heading2"/>
      </w:pPr>
      <w:r>
        <w:t>6.2 Konfigurasi eksperimen</w:t>
      </w:r>
    </w:p>
    <w:tbl>
      <w:tblPr>
        <w:tblW w:type="auto" w:w="0"/>
        <w:tblLayout w:type="fixed"/>
        <w:tblLook w:firstColumn="1" w:firstRow="1" w:lastColumn="0" w:lastRow="0" w:noHBand="0" w:noVBand="1" w:val="04A0"/>
      </w:tblPr>
      <w:tblGrid>
        <w:gridCol w:w="4032"/>
        <w:gridCol w:w="2736"/>
        <w:gridCol w:w="2736"/>
      </w:tblGrid>
      <w:tr>
        <w:trPr>
          <w:tblHeader/>
        </w:trPr>
        <w:tc>
          <w:tcPr>
            <w:tcW w:type="dxa" w:w="4032"/>
            <w:tcBorders>
              <w:top w:val="single" w:sz="4" w:color="D9D9D9"/>
              <w:left w:val="single" w:sz="4" w:color="D9D9D9"/>
              <w:bottom w:val="single" w:sz="4" w:color="D9D9D9"/>
              <w:right w:val="single" w:sz="4" w:color="D9D9D9"/>
            </w:tcBorders>
            <w:shd w:fill="173C37"/>
            <w:tcMar>
              <w:top w:w="90" w:type="dxa"/>
              <w:left w:w="90" w:type="dxa"/>
              <w:bottom w:w="90" w:type="dxa"/>
              <w:right w:w="90" w:type="dxa"/>
            </w:tcMar>
          </w:tcPr>
          <w:p>
            <w:pPr>
              <w:spacing w:after="60" w:before="60"/>
            </w:pPr>
            <w:r>
              <w:rPr>
                <w:b/>
                <w:color w:val="FFFFFF"/>
                <w:sz w:val="20"/>
              </w:rPr>
              <w:t>Tetapan cadangan</w:t>
            </w:r>
          </w:p>
        </w:tc>
        <w:tc>
          <w:tcPr>
            <w:tcW w:type="dxa" w:w="2736"/>
            <w:tcBorders>
              <w:top w:val="single" w:sz="4" w:color="D9D9D9"/>
              <w:left w:val="single" w:sz="4" w:color="D9D9D9"/>
              <w:bottom w:val="single" w:sz="4" w:color="D9D9D9"/>
              <w:right w:val="single" w:sz="4" w:color="D9D9D9"/>
            </w:tcBorders>
            <w:shd w:fill="173C37"/>
            <w:tcMar>
              <w:top w:w="90" w:type="dxa"/>
              <w:left w:w="90" w:type="dxa"/>
              <w:bottom w:w="90" w:type="dxa"/>
              <w:right w:w="90" w:type="dxa"/>
            </w:tcMar>
          </w:tcPr>
          <w:p>
            <w:pPr>
              <w:spacing w:after="60" w:before="60"/>
            </w:pPr>
            <w:r>
              <w:rPr>
                <w:b/>
                <w:color w:val="FFFFFF"/>
                <w:sz w:val="20"/>
              </w:rPr>
              <w:t>E1</w:t>
            </w:r>
          </w:p>
        </w:tc>
        <w:tc>
          <w:tcPr>
            <w:tcW w:type="dxa" w:w="2736"/>
            <w:tcBorders>
              <w:top w:val="single" w:sz="4" w:color="D9D9D9"/>
              <w:left w:val="single" w:sz="4" w:color="D9D9D9"/>
              <w:bottom w:val="single" w:sz="4" w:color="D9D9D9"/>
              <w:right w:val="single" w:sz="4" w:color="D9D9D9"/>
            </w:tcBorders>
            <w:shd w:fill="173C37"/>
            <w:tcMar>
              <w:top w:w="90" w:type="dxa"/>
              <w:left w:w="90" w:type="dxa"/>
              <w:bottom w:w="90" w:type="dxa"/>
              <w:right w:w="90" w:type="dxa"/>
            </w:tcMar>
          </w:tcPr>
          <w:p>
            <w:pPr>
              <w:spacing w:after="60" w:before="60"/>
            </w:pPr>
            <w:r>
              <w:rPr>
                <w:b/>
                <w:color w:val="FFFFFF"/>
                <w:sz w:val="20"/>
              </w:rPr>
              <w:t>E2</w:t>
            </w:r>
          </w:p>
        </w:tc>
      </w:tr>
      <w:tr>
        <w:tc>
          <w:tcPr>
            <w:tcW w:type="dxa" w:w="4032"/>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Imej latihan setiap kelas</w:t>
            </w:r>
          </w:p>
        </w:tc>
        <w:tc>
          <w:tcPr>
            <w:tcW w:type="dxa" w:w="2736"/>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50</w:t>
            </w:r>
          </w:p>
        </w:tc>
        <w:tc>
          <w:tcPr>
            <w:tcW w:type="dxa" w:w="2736"/>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100</w:t>
            </w:r>
          </w:p>
        </w:tc>
      </w:tr>
      <w:tr>
        <w:tc>
          <w:tcPr>
            <w:tcW w:type="dxa" w:w="403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Epochs</w:t>
            </w:r>
          </w:p>
        </w:tc>
        <w:tc>
          <w:tcPr>
            <w:tcW w:type="dxa" w:w="273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50</w:t>
            </w:r>
          </w:p>
        </w:tc>
        <w:tc>
          <w:tcPr>
            <w:tcW w:type="dxa" w:w="273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50</w:t>
            </w:r>
          </w:p>
        </w:tc>
      </w:tr>
      <w:tr>
        <w:tc>
          <w:tcPr>
            <w:tcW w:type="dxa" w:w="4032"/>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Batch size</w:t>
            </w:r>
          </w:p>
        </w:tc>
        <w:tc>
          <w:tcPr>
            <w:tcW w:type="dxa" w:w="2736"/>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16</w:t>
            </w:r>
          </w:p>
        </w:tc>
        <w:tc>
          <w:tcPr>
            <w:tcW w:type="dxa" w:w="2736"/>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16</w:t>
            </w:r>
          </w:p>
        </w:tc>
      </w:tr>
      <w:tr>
        <w:tc>
          <w:tcPr>
            <w:tcW w:type="dxa" w:w="403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Learning rate</w:t>
            </w:r>
          </w:p>
        </w:tc>
        <w:tc>
          <w:tcPr>
            <w:tcW w:type="dxa" w:w="273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0.001</w:t>
            </w:r>
          </w:p>
        </w:tc>
        <w:tc>
          <w:tcPr>
            <w:tcW w:type="dxa" w:w="273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0.001</w:t>
            </w:r>
          </w:p>
        </w:tc>
      </w:tr>
      <w:tr>
        <w:tc>
          <w:tcPr>
            <w:tcW w:type="dxa" w:w="4032"/>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Variasi</w:t>
            </w:r>
          </w:p>
        </w:tc>
        <w:tc>
          <w:tcPr>
            <w:tcW w:type="dxa" w:w="2736"/>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Baseline</w:t>
            </w:r>
          </w:p>
        </w:tc>
        <w:tc>
          <w:tcPr>
            <w:tcW w:type="dxa" w:w="2736"/>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Lebih pelbagai</w:t>
            </w:r>
          </w:p>
        </w:tc>
      </w:tr>
    </w:tbl>
    <w:p/>
    <w:p>
      <w:r>
        <w:t>Parameter tersebut ialah rancangan permulaan. Catat nilai sebenar pada platform. E2 menambah jumlah dan variasi imej sambil mengekalkan parameter latihan. Oleh itu, sebarang perubahan prestasi tidak boleh dikaitkan kepada jumlah sampel sahaja kerana variasi turut berubah.</w:t>
      </w:r>
    </w:p>
    <w:p>
      <w:pPr>
        <w:pStyle w:val="Heading2"/>
      </w:pPr>
      <w:r>
        <w:t>6.3 Pemilihan dan eksport</w:t>
      </w:r>
    </w:p>
    <w:p>
      <w:r>
        <w:t>Nilai kedua-dua model pada validation luaran yang sama. Tetapkan threshold 0.70 bagi perbandingan. Pilih model menggunakan accuracy, prestasi setiap kelas dan kesilapan yang diperhatikan. Selepas pemilihan, kekalkan model dan threshold sebelum penilaian test akhir.</w:t>
      </w:r>
    </w:p>
    <w:p>
      <w:r>
        <w:t>Eksport model terpilih sebagai TensorFlow.js untuk pelayar dan TensorFlow Lite FLOAT untuk Python. Simpan kedua-dua versi E1 dan E2, tarikh eksport serta pautan dalam model_registry.csv. Metadata dan labels.txt perlu sepadan dengan model masing-masing.</w:t>
      </w:r>
    </w:p>
    <w:p>
      <w:pPr>
        <w:pStyle w:val="Heading2"/>
      </w:pPr>
      <w:r>
        <w:t>6.4 Bukti latihan</w:t>
      </w:r>
    </w:p>
    <w:p>
      <w:r>
        <w:t>Bukti E1: [ISI pautan projek, konfigurasi dan screenshot].</w:t>
        <w:br/>
        <w:t>Bukti E2: [ISI pautan projek, konfigurasi dan screenshot].</w:t>
        <w:br/>
        <w:t>Model terpilih dan justifikasi berdasarkan validation: [ISI selepas pengukuran].</w:t>
      </w:r>
    </w:p>
    <w:p>
      <w:r>
        <w:br w:type="page"/>
      </w:r>
    </w:p>
    <w:p>
      <w:pPr>
        <w:pStyle w:val="Heading1"/>
      </w:pPr>
      <w:r>
        <w:t>7 Eksperimen dan keputusan model</w:t>
      </w:r>
    </w:p>
    <w:p>
      <w:r>
        <w:t>Keputusan belum diukur kerana dataset serta model belum tersedia. Jadual di bawah perlu diisi menggunakan rekod inferens sebenar. Skor dalam gambar tutorial bukan hasil projek ini.</w:t>
      </w:r>
    </w:p>
    <w:tbl>
      <w:tblPr>
        <w:tblW w:type="auto" w:w="0"/>
        <w:tblLayout w:type="fixed"/>
        <w:tblLook w:firstColumn="1" w:firstRow="1" w:lastColumn="0" w:lastRow="0" w:noHBand="0" w:noVBand="1" w:val="04A0"/>
      </w:tblPr>
      <w:tblGrid>
        <w:gridCol w:w="4608"/>
        <w:gridCol w:w="2448"/>
        <w:gridCol w:w="2448"/>
      </w:tblGrid>
      <w:tr>
        <w:trPr>
          <w:tblHeader/>
        </w:trPr>
        <w:tc>
          <w:tcPr>
            <w:tcW w:type="dxa" w:w="4608"/>
            <w:tcBorders>
              <w:top w:val="single" w:sz="4" w:color="D9D9D9"/>
              <w:left w:val="single" w:sz="4" w:color="D9D9D9"/>
              <w:bottom w:val="single" w:sz="4" w:color="D9D9D9"/>
              <w:right w:val="single" w:sz="4" w:color="D9D9D9"/>
            </w:tcBorders>
            <w:shd w:fill="173C37"/>
            <w:tcMar>
              <w:top w:w="90" w:type="dxa"/>
              <w:left w:w="90" w:type="dxa"/>
              <w:bottom w:w="90" w:type="dxa"/>
              <w:right w:w="90" w:type="dxa"/>
            </w:tcMar>
          </w:tcPr>
          <w:p>
            <w:pPr>
              <w:spacing w:after="60" w:before="60"/>
            </w:pPr>
            <w:r>
              <w:rPr>
                <w:b/>
                <w:color w:val="FFFFFF"/>
                <w:sz w:val="20"/>
              </w:rPr>
              <w:t>Ukuran validation</w:t>
            </w:r>
          </w:p>
        </w:tc>
        <w:tc>
          <w:tcPr>
            <w:tcW w:type="dxa" w:w="2448"/>
            <w:tcBorders>
              <w:top w:val="single" w:sz="4" w:color="D9D9D9"/>
              <w:left w:val="single" w:sz="4" w:color="D9D9D9"/>
              <w:bottom w:val="single" w:sz="4" w:color="D9D9D9"/>
              <w:right w:val="single" w:sz="4" w:color="D9D9D9"/>
            </w:tcBorders>
            <w:shd w:fill="173C37"/>
            <w:tcMar>
              <w:top w:w="90" w:type="dxa"/>
              <w:left w:w="90" w:type="dxa"/>
              <w:bottom w:w="90" w:type="dxa"/>
              <w:right w:w="90" w:type="dxa"/>
            </w:tcMar>
          </w:tcPr>
          <w:p>
            <w:pPr>
              <w:spacing w:after="60" w:before="60"/>
            </w:pPr>
            <w:r>
              <w:rPr>
                <w:b/>
                <w:color w:val="FFFFFF"/>
                <w:sz w:val="20"/>
              </w:rPr>
              <w:t>E1</w:t>
            </w:r>
          </w:p>
        </w:tc>
        <w:tc>
          <w:tcPr>
            <w:tcW w:type="dxa" w:w="2448"/>
            <w:tcBorders>
              <w:top w:val="single" w:sz="4" w:color="D9D9D9"/>
              <w:left w:val="single" w:sz="4" w:color="D9D9D9"/>
              <w:bottom w:val="single" w:sz="4" w:color="D9D9D9"/>
              <w:right w:val="single" w:sz="4" w:color="D9D9D9"/>
            </w:tcBorders>
            <w:shd w:fill="173C37"/>
            <w:tcMar>
              <w:top w:w="90" w:type="dxa"/>
              <w:left w:w="90" w:type="dxa"/>
              <w:bottom w:w="90" w:type="dxa"/>
              <w:right w:w="90" w:type="dxa"/>
            </w:tcMar>
          </w:tcPr>
          <w:p>
            <w:pPr>
              <w:spacing w:after="60" w:before="60"/>
            </w:pPr>
            <w:r>
              <w:rPr>
                <w:b/>
                <w:color w:val="FFFFFF"/>
                <w:sz w:val="20"/>
              </w:rPr>
              <w:t>E2</w:t>
            </w:r>
          </w:p>
        </w:tc>
      </w:tr>
      <w:tr>
        <w:tc>
          <w:tcPr>
            <w:tcW w:type="dxa" w:w="4608"/>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Jumlah imej dinilai</w:t>
            </w:r>
          </w:p>
        </w:tc>
        <w:tc>
          <w:tcPr>
            <w:tcW w:type="dxa" w:w="2448"/>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[ISI]</w:t>
            </w:r>
          </w:p>
        </w:tc>
        <w:tc>
          <w:tcPr>
            <w:tcW w:type="dxa" w:w="2448"/>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[ISI]</w:t>
            </w:r>
          </w:p>
        </w:tc>
      </w:tr>
      <w:tr>
        <w:tc>
          <w:tcPr>
            <w:tcW w:type="dxa" w:w="460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Top class betul</w:t>
            </w:r>
          </w:p>
        </w:tc>
        <w:tc>
          <w:tcPr>
            <w:tcW w:type="dxa" w:w="244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[ISI]</w:t>
            </w:r>
          </w:p>
        </w:tc>
        <w:tc>
          <w:tcPr>
            <w:tcW w:type="dxa" w:w="244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[ISI]</w:t>
            </w:r>
          </w:p>
        </w:tc>
      </w:tr>
      <w:tr>
        <w:tc>
          <w:tcPr>
            <w:tcW w:type="dxa" w:w="4608"/>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Accuracy top 1</w:t>
            </w:r>
          </w:p>
        </w:tc>
        <w:tc>
          <w:tcPr>
            <w:tcW w:type="dxa" w:w="2448"/>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[ISI]</w:t>
            </w:r>
          </w:p>
        </w:tc>
        <w:tc>
          <w:tcPr>
            <w:tcW w:type="dxa" w:w="2448"/>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[ISI]</w:t>
            </w:r>
          </w:p>
        </w:tc>
      </w:tr>
      <w:tr>
        <w:tc>
          <w:tcPr>
            <w:tcW w:type="dxa" w:w="460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Coverage pada 0.70</w:t>
            </w:r>
          </w:p>
        </w:tc>
        <w:tc>
          <w:tcPr>
            <w:tcW w:type="dxa" w:w="244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[ISI]</w:t>
            </w:r>
          </w:p>
        </w:tc>
        <w:tc>
          <w:tcPr>
            <w:tcW w:type="dxa" w:w="244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[ISI]</w:t>
            </w:r>
          </w:p>
        </w:tc>
      </w:tr>
      <w:tr>
        <w:tc>
          <w:tcPr>
            <w:tcW w:type="dxa" w:w="4608"/>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Accuracy diterima</w:t>
            </w:r>
          </w:p>
        </w:tc>
        <w:tc>
          <w:tcPr>
            <w:tcW w:type="dxa" w:w="2448"/>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[ISI]</w:t>
            </w:r>
          </w:p>
        </w:tc>
        <w:tc>
          <w:tcPr>
            <w:tcW w:type="dxa" w:w="2448"/>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[ISI]</w:t>
            </w:r>
          </w:p>
        </w:tc>
      </w:tr>
    </w:tbl>
    <w:p/>
    <w:p>
      <w:r>
        <w:t>Accuracy top 1 ialah jumlah top_class betul dibahagi jumlah imej. Coverage ialah pecahan imej yang melepasi threshold. Accuracy diterima ialah ramalan diterima yang betul dibahagi jumlah diterima. Jika tiada ramalan diterima, ukuran terakhir tidak ditakrifkan. UNKNOWN bagi objek tiga kelas dikira tidak berjaya untuk keputusan selepas threshold.</w:t>
      </w:r>
    </w:p>
    <w:p>
      <w:pPr>
        <w:pStyle w:val="Heading2"/>
      </w:pPr>
      <w:r>
        <w:t>7.1 Ujian akhir model terpilih</w:t>
      </w:r>
    </w:p>
    <w:p>
      <w:r>
        <w:t>Versi model [ISI]. Jumlah imej test [ISI]. Accuracy top 1 [ISI]. Coverage [ISI]. Accuracy dalam ramalan diterima [ISI]. Masukkan confusion matrix daripada fail JSON yang dijana tools/evaluate.py. Baris ialah kelas sebenar dan lajur ialah kelas top 1.</w:t>
      </w:r>
    </w:p>
    <w:tbl>
      <w:tblPr>
        <w:tblW w:type="auto" w:w="0"/>
        <w:tblLayout w:type="fixed"/>
        <w:tblLook w:firstColumn="1" w:firstRow="1" w:lastColumn="0" w:lastRow="0" w:noHBand="0" w:noVBand="1" w:val="04A0"/>
      </w:tblPr>
      <w:tblGrid>
        <w:gridCol w:w="3600"/>
        <w:gridCol w:w="1958"/>
        <w:gridCol w:w="1958"/>
        <w:gridCol w:w="1987"/>
      </w:tblGrid>
      <w:tr>
        <w:trPr>
          <w:tblHeader/>
        </w:trPr>
        <w:tc>
          <w:tcPr>
            <w:tcW w:type="dxa" w:w="3600"/>
            <w:tcBorders>
              <w:top w:val="single" w:sz="4" w:color="D9D9D9"/>
              <w:left w:val="single" w:sz="4" w:color="D9D9D9"/>
              <w:bottom w:val="single" w:sz="4" w:color="D9D9D9"/>
              <w:right w:val="single" w:sz="4" w:color="D9D9D9"/>
            </w:tcBorders>
            <w:shd w:fill="173C37"/>
            <w:tcMar>
              <w:top w:w="90" w:type="dxa"/>
              <w:left w:w="90" w:type="dxa"/>
              <w:bottom w:w="90" w:type="dxa"/>
              <w:right w:w="90" w:type="dxa"/>
            </w:tcMar>
          </w:tcPr>
          <w:p>
            <w:pPr>
              <w:spacing w:after="60" w:before="60"/>
            </w:pPr>
            <w:r>
              <w:rPr>
                <w:b/>
                <w:color w:val="FFFFFF"/>
                <w:sz w:val="20"/>
              </w:rPr>
              <w:t>Sebenar kepada ramalan</w:t>
            </w:r>
          </w:p>
        </w:tc>
        <w:tc>
          <w:tcPr>
            <w:tcW w:type="dxa" w:w="1958"/>
            <w:tcBorders>
              <w:top w:val="single" w:sz="4" w:color="D9D9D9"/>
              <w:left w:val="single" w:sz="4" w:color="D9D9D9"/>
              <w:bottom w:val="single" w:sz="4" w:color="D9D9D9"/>
              <w:right w:val="single" w:sz="4" w:color="D9D9D9"/>
            </w:tcBorders>
            <w:shd w:fill="173C37"/>
            <w:tcMar>
              <w:top w:w="90" w:type="dxa"/>
              <w:left w:w="90" w:type="dxa"/>
              <w:bottom w:w="90" w:type="dxa"/>
              <w:right w:w="90" w:type="dxa"/>
            </w:tcMar>
          </w:tcPr>
          <w:p>
            <w:pPr>
              <w:spacing w:after="60" w:before="60"/>
            </w:pPr>
            <w:r>
              <w:rPr>
                <w:b/>
                <w:color w:val="FFFFFF"/>
                <w:sz w:val="20"/>
              </w:rPr>
              <w:t>BOTOL</w:t>
            </w:r>
          </w:p>
        </w:tc>
        <w:tc>
          <w:tcPr>
            <w:tcW w:type="dxa" w:w="1958"/>
            <w:tcBorders>
              <w:top w:val="single" w:sz="4" w:color="D9D9D9"/>
              <w:left w:val="single" w:sz="4" w:color="D9D9D9"/>
              <w:bottom w:val="single" w:sz="4" w:color="D9D9D9"/>
              <w:right w:val="single" w:sz="4" w:color="D9D9D9"/>
            </w:tcBorders>
            <w:shd w:fill="173C37"/>
            <w:tcMar>
              <w:top w:w="90" w:type="dxa"/>
              <w:left w:w="90" w:type="dxa"/>
              <w:bottom w:w="90" w:type="dxa"/>
              <w:right w:w="90" w:type="dxa"/>
            </w:tcMar>
          </w:tcPr>
          <w:p>
            <w:pPr>
              <w:spacing w:after="60" w:before="60"/>
            </w:pPr>
            <w:r>
              <w:rPr>
                <w:b/>
                <w:color w:val="FFFFFF"/>
                <w:sz w:val="20"/>
              </w:rPr>
              <w:t>BUKU</w:t>
            </w:r>
          </w:p>
        </w:tc>
        <w:tc>
          <w:tcPr>
            <w:tcW w:type="dxa" w:w="1987"/>
            <w:tcBorders>
              <w:top w:val="single" w:sz="4" w:color="D9D9D9"/>
              <w:left w:val="single" w:sz="4" w:color="D9D9D9"/>
              <w:bottom w:val="single" w:sz="4" w:color="D9D9D9"/>
              <w:right w:val="single" w:sz="4" w:color="D9D9D9"/>
            </w:tcBorders>
            <w:shd w:fill="173C37"/>
            <w:tcMar>
              <w:top w:w="90" w:type="dxa"/>
              <w:left w:w="90" w:type="dxa"/>
              <w:bottom w:w="90" w:type="dxa"/>
              <w:right w:w="90" w:type="dxa"/>
            </w:tcMar>
          </w:tcPr>
          <w:p>
            <w:pPr>
              <w:spacing w:after="60" w:before="60"/>
            </w:pPr>
            <w:r>
              <w:rPr>
                <w:b/>
                <w:color w:val="FFFFFF"/>
                <w:sz w:val="20"/>
              </w:rPr>
              <w:t>TELEFON</w:t>
            </w:r>
          </w:p>
        </w:tc>
      </w:tr>
      <w:tr>
        <w:tc>
          <w:tcPr>
            <w:tcW w:type="dxa" w:w="3600"/>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BOTOL</w:t>
            </w:r>
          </w:p>
        </w:tc>
        <w:tc>
          <w:tcPr>
            <w:tcW w:type="dxa" w:w="1958"/>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[ISI]</w:t>
            </w:r>
          </w:p>
        </w:tc>
        <w:tc>
          <w:tcPr>
            <w:tcW w:type="dxa" w:w="1958"/>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[ISI]</w:t>
            </w:r>
          </w:p>
        </w:tc>
        <w:tc>
          <w:tcPr>
            <w:tcW w:type="dxa" w:w="1987"/>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[ISI]</w:t>
            </w:r>
          </w:p>
        </w:tc>
      </w:tr>
      <w:tr>
        <w:tc>
          <w:tcPr>
            <w:tcW w:type="dxa" w:w="360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BUKU</w:t>
            </w:r>
          </w:p>
        </w:tc>
        <w:tc>
          <w:tcPr>
            <w:tcW w:type="dxa" w:w="195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[ISI]</w:t>
            </w:r>
          </w:p>
        </w:tc>
        <w:tc>
          <w:tcPr>
            <w:tcW w:type="dxa" w:w="195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[ISI]</w:t>
            </w:r>
          </w:p>
        </w:tc>
        <w:tc>
          <w:tcPr>
            <w:tcW w:type="dxa" w:w="1987"/>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[ISI]</w:t>
            </w:r>
          </w:p>
        </w:tc>
      </w:tr>
      <w:tr>
        <w:tc>
          <w:tcPr>
            <w:tcW w:type="dxa" w:w="3600"/>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TELEFON</w:t>
            </w:r>
          </w:p>
        </w:tc>
        <w:tc>
          <w:tcPr>
            <w:tcW w:type="dxa" w:w="1958"/>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[ISI]</w:t>
            </w:r>
          </w:p>
        </w:tc>
        <w:tc>
          <w:tcPr>
            <w:tcW w:type="dxa" w:w="1958"/>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[ISI]</w:t>
            </w:r>
          </w:p>
        </w:tc>
        <w:tc>
          <w:tcPr>
            <w:tcW w:type="dxa" w:w="1987"/>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[ISI]</w:t>
            </w:r>
          </w:p>
        </w:tc>
      </w:tr>
    </w:tbl>
    <w:p/>
    <w:p>
      <w:pPr>
        <w:pStyle w:val="Heading2"/>
      </w:pPr>
      <w:r>
        <w:t>7.2 Analisis kesilapan</w:t>
      </w:r>
    </w:p>
    <w:p>
      <w:r>
        <w:t>Imej tersalah klasifikasi [ISI nama fail]. Label sebenar [ISI]. Prediction [ISI]. Confidence [ISI]. Perhatikan sama ada objek kecil, kabur, terpotong atau menyerupai latar latihan. Huraikan punca sebagai hipotesis yang disokong pemerhatian, bukan kepastian tanpa ujian.</w:t>
      </w:r>
    </w:p>
    <w:p>
      <w:r>
        <w:t>Objek luar skop juga perlu dicuba. Threshold rendah keyakinan tidak menjamin semua objek asing akan ditolak. Model softmax boleh memberikan skor tinggi bagi objek yang tidak termasuk dalam kelas latihan.</w:t>
      </w:r>
    </w:p>
    <w:p>
      <w:r>
        <w:br w:type="page"/>
      </w:r>
    </w:p>
    <w:p>
      <w:pPr>
        <w:pStyle w:val="Heading1"/>
      </w:pPr>
      <w:r>
        <w:t>8 Reka bentuk dan pembangunan aplikasi</w:t>
      </w:r>
    </w:p>
    <w:p>
      <w:r>
        <w:t>Antaramuka dibahagikan kepada sambungan model, input imej dan hasil ramalan. Pengguna memuatkan model, memilih kamera atau imej, kemudian membaca keputusan. Butang reset membersihkan preview dan hasil serta menghentikan stream kamera.</w:t>
      </w:r>
    </w:p>
    <w:p>
      <w:pPr>
        <w:pStyle w:val="Heading2"/>
      </w:pPr>
      <w:r>
        <w:t>8.1 Aliran pelayar</w:t>
      </w:r>
    </w:p>
    <w:p>
      <w:r>
        <w:t>Imej atau webcam dipotong di tengah kepada canvas persegi. tmImage.load memuat model.json dan metadata.json, bersama fail weights yang dirujuk. model.predict menghasilkan skor kelas. JavaScript memilih skor tertinggi dan membandingkannya dengan threshold. Hasil dan semua skor dipaparkan tanpa menghantar imej kepada endpoint Python dalam mod ini.</w:t>
      </w:r>
    </w:p>
    <w:p>
      <w:pPr>
        <w:pStyle w:val="Heading2"/>
      </w:pPr>
      <w:r>
        <w:t>8.2 Aliran Python</w:t>
      </w:r>
    </w:p>
    <w:p>
      <w:r>
        <w:t>Aplikasi menghantar imej melalui POST /predict. Backend memeriksa saiz dan format, membetulkan orientasi EXIF, menukar kepada RGB, melakukan crop tengah dan resize mengikut dimensi input model. Nilai piksel dinormalisasi kepada julat [-1, 1]. Interpreter TensorFlow Lite menjalankan inferens, kemudian FastAPI memulangkan respons berstruktur Pydantic.</w:t>
      </w:r>
    </w:p>
    <w:p>
      <w:pPr>
        <w:pStyle w:val="Heading2"/>
      </w:pPr>
      <w:r>
        <w:t>8.3 Keputusan dan threshold</w:t>
      </w:r>
    </w:p>
    <w:p>
      <w:r>
        <w:t>Prediction ialah kelas skor tertinggi apabila confidence sekurang-kurangnya 0.70. Jika lebih rendah, prediction ialah UNKNOWN dan top_class masih tersedia untuk analisis. Confidence dipaparkan sebagai peratus. Slider threshold membantu demonstrasi, tetapi nilai perbandingan eksperimen mesti dikekalkan sama.</w:t>
      </w:r>
    </w:p>
    <w:p>
      <w:pPr>
        <w:pStyle w:val="Heading2"/>
      </w:pPr>
      <w:r>
        <w:t>8.4 Pengendalian ralat dan rekod</w:t>
      </w:r>
    </w:p>
    <w:p>
      <w:r>
        <w:t>Sistem memaparkan ralat model tidak tersedia, kegagalan kamera, imej rosak atau fail melebihi had. Kamera boleh dihentikan, dan rekod ujian boleh dieksport sebagai CSV bersama label sebenar, versi eksperimen, confidence dan keputusan. Rekod dalam pelayar hanya bertahan untuk sesi semasa.</w:t>
      </w:r>
    </w:p>
    <w:p>
      <w:r>
        <w:t>Fail utama ialah app/main.py, app/inference.py, static/index.html, static/script.js dan static/style.css. Screenshot aplikasi dengan model sebenar: [ISI].</w:t>
      </w:r>
    </w:p>
    <w:p>
      <w:r>
        <w:br w:type="page"/>
      </w:r>
    </w:p>
    <w:p>
      <w:pPr>
        <w:pStyle w:val="Heading1"/>
      </w:pPr>
      <w:r>
        <w:t>9 Deployment dan ujian</w:t>
      </w:r>
    </w:p>
    <w:p>
      <w:r>
        <w:t>Aplikasi disediakan untuk deployment tempatan menggunakan Uvicorn. Pengguna membuka http://127.0.0.1:8000 dan dokumentasi API pada /docs. Fail TF.js diletakkan dalam models/tfjs. Untuk backend inferens, fail model_unquant.tflite serta labels.txt diletakkan dalam models/tflite dan requirements-model.txt dipasang.</w:t>
      </w:r>
    </w:p>
    <w:p>
      <w:r>
        <w:t>Endpoint /health melaporkan keadaan server serta model_ready. Model belum dimuat menghasilkan HTTP 503 untuk imej sah di /predict. Respons ralat lain ialah 400 bagi fail kosong atau rosak, 413 bagi input terlalu besar, 415 bagi format imej yang tidak disokong, dan 422 bagi threshold tidak sah.</w:t>
      </w:r>
    </w:p>
    <w:p>
      <w:pPr>
        <w:pStyle w:val="Heading2"/>
      </w:pPr>
      <w:r>
        <w:t>9.1 Strategi ujian</w:t>
      </w:r>
    </w:p>
    <w:tbl>
      <w:tblPr>
        <w:tblW w:type="auto" w:w="0"/>
        <w:tblLayout w:type="fixed"/>
        <w:tblLook w:firstColumn="1" w:firstRow="1" w:lastColumn="0" w:lastRow="0" w:noHBand="0" w:noVBand="1" w:val="04A0"/>
      </w:tblPr>
      <w:tblGrid>
        <w:gridCol w:w="2160"/>
        <w:gridCol w:w="7344"/>
      </w:tblGrid>
      <w:tr>
        <w:trPr>
          <w:tblHeader/>
        </w:trPr>
        <w:tc>
          <w:tcPr>
            <w:tcW w:type="dxa" w:w="2160"/>
            <w:tcBorders>
              <w:top w:val="single" w:sz="4" w:color="D9D9D9"/>
              <w:left w:val="single" w:sz="4" w:color="D9D9D9"/>
              <w:bottom w:val="single" w:sz="4" w:color="D9D9D9"/>
              <w:right w:val="single" w:sz="4" w:color="D9D9D9"/>
            </w:tcBorders>
            <w:shd w:fill="173C37"/>
            <w:tcMar>
              <w:top w:w="90" w:type="dxa"/>
              <w:left w:w="90" w:type="dxa"/>
              <w:bottom w:w="90" w:type="dxa"/>
              <w:right w:w="90" w:type="dxa"/>
            </w:tcMar>
          </w:tcPr>
          <w:p>
            <w:pPr>
              <w:spacing w:after="60" w:before="60"/>
            </w:pPr>
            <w:r>
              <w:rPr>
                <w:b/>
                <w:color w:val="FFFFFF"/>
                <w:sz w:val="20"/>
              </w:rPr>
              <w:t>Lapisan</w:t>
            </w:r>
          </w:p>
        </w:tc>
        <w:tc>
          <w:tcPr>
            <w:tcW w:type="dxa" w:w="7344"/>
            <w:tcBorders>
              <w:top w:val="single" w:sz="4" w:color="D9D9D9"/>
              <w:left w:val="single" w:sz="4" w:color="D9D9D9"/>
              <w:bottom w:val="single" w:sz="4" w:color="D9D9D9"/>
              <w:right w:val="single" w:sz="4" w:color="D9D9D9"/>
            </w:tcBorders>
            <w:shd w:fill="173C37"/>
            <w:tcMar>
              <w:top w:w="90" w:type="dxa"/>
              <w:left w:w="90" w:type="dxa"/>
              <w:bottom w:w="90" w:type="dxa"/>
              <w:right w:w="90" w:type="dxa"/>
            </w:tcMar>
          </w:tcPr>
          <w:p>
            <w:pPr>
              <w:spacing w:after="60" w:before="60"/>
            </w:pPr>
            <w:r>
              <w:rPr>
                <w:b/>
                <w:color w:val="FFFFFF"/>
                <w:sz w:val="20"/>
              </w:rPr>
              <w:t>Perkara yang disahkan</w:t>
            </w:r>
          </w:p>
        </w:tc>
      </w:tr>
      <w:tr>
        <w:tc>
          <w:tcPr>
            <w:tcW w:type="dxa" w:w="2160"/>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Unit</w:t>
            </w:r>
          </w:p>
        </w:tc>
        <w:tc>
          <w:tcPr>
            <w:tcW w:type="dxa" w:w="7344"/>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Normalisasi RGB, bentuk tensor, label dan sempadan threshold</w:t>
            </w:r>
          </w:p>
        </w:tc>
      </w:tr>
      <w:tr>
        <w:tc>
          <w:tcPr>
            <w:tcW w:type="dxa" w:w="216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API</w:t>
            </w:r>
          </w:p>
        </w:tc>
        <w:tc>
          <w:tcPr>
            <w:tcW w:type="dxa" w:w="734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Kontrak JSON, validasi input dan keadaan tiada model</w:t>
            </w:r>
          </w:p>
        </w:tc>
      </w:tr>
      <w:tr>
        <w:tc>
          <w:tcPr>
            <w:tcW w:type="dxa" w:w="2160"/>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Antaramuka</w:t>
            </w:r>
          </w:p>
        </w:tc>
        <w:tc>
          <w:tcPr>
            <w:tcW w:type="dxa" w:w="7344"/>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Load model, upload, webcam, reset dan CSV</w:t>
            </w:r>
          </w:p>
        </w:tc>
      </w:tr>
      <w:tr>
        <w:tc>
          <w:tcPr>
            <w:tcW w:type="dxa" w:w="216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Model sebenar</w:t>
            </w:r>
          </w:p>
        </w:tc>
        <w:tc>
          <w:tcPr>
            <w:tcW w:type="dxa" w:w="734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Accuracy dan confusion matrix pada data berasingan</w:t>
            </w:r>
          </w:p>
        </w:tc>
      </w:tr>
    </w:tbl>
    <w:p/>
    <w:p>
      <w:r>
        <w:t>Ujian kod menggunakan test double bagi respons model terkawal. Kelulusan ujian ini tidak membuktikan ketepatan model terlatih. Keputusan ujian kod direkodkan dalam evidence/CODE_TEST_RESULTS.md. Ujian integrasi model sebenar masih perlu dijalankan selepas eksport tersedia.</w:t>
      </w:r>
    </w:p>
    <w:p>
      <w:pPr>
        <w:pStyle w:val="Heading2"/>
      </w:pPr>
      <w:r>
        <w:t>9.2 Bukti inferens sebenar</w:t>
      </w:r>
    </w:p>
    <w:p>
      <w:r>
        <w:t>Tarikh ujian [ISI]. Persekitaran [ISI]. Nama fail imej [ISI]. Label sebenar [ISI]. HTTP status [ISI]. Respons JSON [ISI]. Screenshot /docs [ISI]. URL deployment awam jika diminta [ISI atau tidak diperlukan berdasarkan arahan pensyarah].</w:t>
      </w:r>
    </w:p>
    <w:p>
      <w:r>
        <w:t>Dockerfile turut disediakan sebagai pilihan deployment. Build Docker dan hos awam belum diuji. Bagi akses kamera selain localhost, HTTPS diperlukan. Perbezaan resize antara input UI dan batch API perlu direkodkan dan aliran yang sama digunakan ketika membandingkan model.</w:t>
      </w:r>
    </w:p>
    <w:p>
      <w:r>
        <w:br w:type="page"/>
      </w:r>
    </w:p>
    <w:p>
      <w:pPr>
        <w:pStyle w:val="Heading1"/>
      </w:pPr>
      <w:r>
        <w:t>10 Penggunaan GitHub dan AI Code Assistant</w:t>
      </w:r>
    </w:p>
    <w:p>
      <w:pPr>
        <w:pStyle w:val="Heading2"/>
      </w:pPr>
      <w:r>
        <w:t>10.1 Pengurusan versi</w:t>
      </w:r>
    </w:p>
    <w:p>
      <w:r>
        <w:t>Repository khusus projek perlu menyimpan kod, README, dokumentasi dan pautan model/dataset yang boleh diakses penilai. Commit dilakukan selepas perubahan bermakna. Elakkan token, kata laluan dan maklumat sulit. URL repository sebenar: [ISI]. Bukti sejarah commit: [ISI].</w:t>
      </w:r>
    </w:p>
    <w:p>
      <w:pPr>
        <w:pStyle w:val="Heading2"/>
      </w:pPr>
      <w:r>
        <w:t>10.2 Penggunaan AI</w:t>
      </w:r>
    </w:p>
    <w:p>
      <w:r>
        <w:t>Sesi pertama berlaku pada 23 September 2026 melalui Codex. Permintaan ialah bantuan menyediakan projek mengikut dokumen tugasan dan gambar tutorial. Bantuan merangkumi kod, struktur ujian, panduan eksperimen dan dokumentasi. Pelajar perlu menyemak kod, menjalankannya dengan model sebenar dan menerangkan perubahan sendiri.</w:t>
      </w:r>
    </w:p>
    <w:p>
      <w:r>
        <w:t>Sesi kedua masih belum berlaku. Ia boleh digunakan selepas ujian model untuk menyemak pengiraan atau membaiki ralat sebenar. Tarikh, prompt, hasil, keputusan semakan dan screenshot sesi kedua: [ISI selepas sesi]. Dua tajuk dalam log tidak dianggap dua sesi sebenar.</w:t>
      </w:r>
    </w:p>
    <w:p>
      <w:pPr>
        <w:pStyle w:val="Heading2"/>
      </w:pPr>
      <w:r>
        <w:t>10.3 Pembahagian tugas yang dicadangkan</w:t>
      </w:r>
    </w:p>
    <w:tbl>
      <w:tblPr>
        <w:tblW w:type="auto" w:w="0"/>
        <w:tblLayout w:type="fixed"/>
        <w:tblLook w:firstColumn="1" w:firstRow="1" w:lastColumn="0" w:lastRow="0" w:noHBand="0" w:noVBand="1" w:val="04A0"/>
      </w:tblPr>
      <w:tblGrid>
        <w:gridCol w:w="3456"/>
        <w:gridCol w:w="3600"/>
        <w:gridCol w:w="2448"/>
      </w:tblGrid>
      <w:tr>
        <w:trPr>
          <w:tblHeader/>
        </w:trPr>
        <w:tc>
          <w:tcPr>
            <w:tcW w:type="dxa" w:w="3456"/>
            <w:tcBorders>
              <w:top w:val="single" w:sz="4" w:color="D9D9D9"/>
              <w:left w:val="single" w:sz="4" w:color="D9D9D9"/>
              <w:bottom w:val="single" w:sz="4" w:color="D9D9D9"/>
              <w:right w:val="single" w:sz="4" w:color="D9D9D9"/>
            </w:tcBorders>
            <w:shd w:fill="173C37"/>
            <w:tcMar>
              <w:top w:w="90" w:type="dxa"/>
              <w:left w:w="90" w:type="dxa"/>
              <w:bottom w:w="90" w:type="dxa"/>
              <w:right w:w="90" w:type="dxa"/>
            </w:tcMar>
          </w:tcPr>
          <w:p>
            <w:pPr>
              <w:spacing w:after="60" w:before="60"/>
            </w:pPr>
            <w:r>
              <w:rPr>
                <w:b/>
                <w:color w:val="FFFFFF"/>
                <w:sz w:val="20"/>
              </w:rPr>
              <w:t>Ahli</w:t>
            </w:r>
          </w:p>
        </w:tc>
        <w:tc>
          <w:tcPr>
            <w:tcW w:type="dxa" w:w="3600"/>
            <w:tcBorders>
              <w:top w:val="single" w:sz="4" w:color="D9D9D9"/>
              <w:left w:val="single" w:sz="4" w:color="D9D9D9"/>
              <w:bottom w:val="single" w:sz="4" w:color="D9D9D9"/>
              <w:right w:val="single" w:sz="4" w:color="D9D9D9"/>
            </w:tcBorders>
            <w:shd w:fill="173C37"/>
            <w:tcMar>
              <w:top w:w="90" w:type="dxa"/>
              <w:left w:w="90" w:type="dxa"/>
              <w:bottom w:w="90" w:type="dxa"/>
              <w:right w:w="90" w:type="dxa"/>
            </w:tcMar>
          </w:tcPr>
          <w:p>
            <w:pPr>
              <w:spacing w:after="60" w:before="60"/>
            </w:pPr>
            <w:r>
              <w:rPr>
                <w:b/>
                <w:color w:val="FFFFFF"/>
                <w:sz w:val="20"/>
              </w:rPr>
              <w:t>Cadangan peranan</w:t>
            </w:r>
          </w:p>
        </w:tc>
        <w:tc>
          <w:tcPr>
            <w:tcW w:type="dxa" w:w="2448"/>
            <w:tcBorders>
              <w:top w:val="single" w:sz="4" w:color="D9D9D9"/>
              <w:left w:val="single" w:sz="4" w:color="D9D9D9"/>
              <w:bottom w:val="single" w:sz="4" w:color="D9D9D9"/>
              <w:right w:val="single" w:sz="4" w:color="D9D9D9"/>
            </w:tcBorders>
            <w:shd w:fill="173C37"/>
            <w:tcMar>
              <w:top w:w="90" w:type="dxa"/>
              <w:left w:w="90" w:type="dxa"/>
              <w:bottom w:w="90" w:type="dxa"/>
              <w:right w:w="90" w:type="dxa"/>
            </w:tcMar>
          </w:tcPr>
          <w:p>
            <w:pPr>
              <w:spacing w:after="60" w:before="60"/>
            </w:pPr>
            <w:r>
              <w:rPr>
                <w:b/>
                <w:color w:val="FFFFFF"/>
                <w:sz w:val="20"/>
              </w:rPr>
              <w:t>Bukti sebenar</w:t>
            </w:r>
          </w:p>
        </w:tc>
      </w:tr>
      <w:tr>
        <w:tc>
          <w:tcPr>
            <w:tcW w:type="dxa" w:w="3456"/>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Muhammad Faris Bin Mohd Fuad</w:t>
            </w:r>
          </w:p>
        </w:tc>
        <w:tc>
          <w:tcPr>
            <w:tcW w:type="dxa" w:w="3600"/>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Integrasi aplikasi dan API</w:t>
            </w:r>
          </w:p>
        </w:tc>
        <w:tc>
          <w:tcPr>
            <w:tcW w:type="dxa" w:w="2448"/>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[ISI commit dan ujian]</w:t>
            </w:r>
          </w:p>
        </w:tc>
      </w:tr>
      <w:tr>
        <w:tc>
          <w:tcPr>
            <w:tcW w:type="dxa" w:w="345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AIEREL</w:t>
            </w:r>
          </w:p>
        </w:tc>
        <w:tc>
          <w:tcPr>
            <w:tcW w:type="dxa" w:w="360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Dataset dan latihan E1/E2</w:t>
            </w:r>
          </w:p>
        </w:tc>
        <w:tc>
          <w:tcPr>
            <w:tcW w:type="dxa" w:w="244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[ISI sumber dan rekod]</w:t>
            </w:r>
          </w:p>
        </w:tc>
      </w:tr>
      <w:tr>
        <w:tc>
          <w:tcPr>
            <w:tcW w:type="dxa" w:w="3456"/>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HAIRIS</w:t>
            </w:r>
          </w:p>
        </w:tc>
        <w:tc>
          <w:tcPr>
            <w:tcW w:type="dxa" w:w="3600"/>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Penilaian dan dokumentasi</w:t>
            </w:r>
          </w:p>
        </w:tc>
        <w:tc>
          <w:tcPr>
            <w:tcW w:type="dxa" w:w="2448"/>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[ISI CSV dan suntingan]</w:t>
            </w:r>
          </w:p>
        </w:tc>
      </w:tr>
    </w:tbl>
    <w:p/>
    <w:p>
      <w:r>
        <w:t>Pembahagian ini ialah cadangan, belum pengesahan sumbangan. Setiap ahli perlu melengkapkan nombor matrik, mengesahkan peranan dan menunjukkan bukti kerja sendiri. Semua ahli tetap perlu memahami sistem serta membentang secara individu.</w:t>
      </w:r>
    </w:p>
    <w:p>
      <w:r>
        <w:br w:type="page"/>
      </w:r>
    </w:p>
    <w:p>
      <w:pPr>
        <w:pStyle w:val="Heading1"/>
      </w:pPr>
      <w:r>
        <w:t>11 Cabaran dan penyelesaian</w:t>
      </w:r>
    </w:p>
    <w:p>
      <w:r>
        <w:t>Risiko dataset ialah variasi tidak mencukupi dan pergantungan kepada latar. Mitigasinya ialah pengambilan imej merentas sesi, objek fizikal, cahaya dan latar. Keberkesanan mitigasi perlu disokong keputusan validation serta contoh kesilapan.</w:t>
      </w:r>
    </w:p>
    <w:p>
      <w:r>
        <w:t>Risiko integrasi ialah eksport model tidak sepadan dengan runtime. Kod memisahkan TF.js bagi pelayar dan TFLite FLOAT bagi Python. Fail labels.txt mesti mengikut susunan eksport. Model berkuantisasi ditolak dengan mesej agar eksport yang betul digunakan.</w:t>
      </w:r>
    </w:p>
    <w:p>
      <w:r>
        <w:t>Risiko operasi ialah model atau library tidak dapat dicapai, kamera ditolak dan input rosak. UI menyediakan status, reset dan mesej ralat. Rekod masalah sebenar yang ditemui ahli, punca dan pembetulan di bawah.</w:t>
      </w:r>
    </w:p>
    <w:tbl>
      <w:tblPr>
        <w:tblW w:type="auto" w:w="0"/>
        <w:tblLayout w:type="fixed"/>
        <w:tblLook w:firstColumn="1" w:firstRow="1" w:lastColumn="0" w:lastRow="0" w:noHBand="0" w:noVBand="1" w:val="04A0"/>
      </w:tblPr>
      <w:tblGrid>
        <w:gridCol w:w="3168"/>
        <w:gridCol w:w="3168"/>
        <w:gridCol w:w="3168"/>
      </w:tblGrid>
      <w:tr>
        <w:trPr>
          <w:tblHeader/>
        </w:trPr>
        <w:tc>
          <w:tcPr>
            <w:tcW w:type="dxa" w:w="3168"/>
            <w:tcBorders>
              <w:top w:val="single" w:sz="4" w:color="D9D9D9"/>
              <w:left w:val="single" w:sz="4" w:color="D9D9D9"/>
              <w:bottom w:val="single" w:sz="4" w:color="D9D9D9"/>
              <w:right w:val="single" w:sz="4" w:color="D9D9D9"/>
            </w:tcBorders>
            <w:shd w:fill="173C37"/>
            <w:tcMar>
              <w:top w:w="90" w:type="dxa"/>
              <w:left w:w="90" w:type="dxa"/>
              <w:bottom w:w="90" w:type="dxa"/>
              <w:right w:w="90" w:type="dxa"/>
            </w:tcMar>
          </w:tcPr>
          <w:p>
            <w:pPr>
              <w:spacing w:after="60" w:before="60"/>
            </w:pPr>
            <w:r>
              <w:rPr>
                <w:b/>
                <w:color w:val="FFFFFF"/>
                <w:sz w:val="20"/>
              </w:rPr>
              <w:t>Masalah sebenar</w:t>
            </w:r>
          </w:p>
        </w:tc>
        <w:tc>
          <w:tcPr>
            <w:tcW w:type="dxa" w:w="3168"/>
            <w:tcBorders>
              <w:top w:val="single" w:sz="4" w:color="D9D9D9"/>
              <w:left w:val="single" w:sz="4" w:color="D9D9D9"/>
              <w:bottom w:val="single" w:sz="4" w:color="D9D9D9"/>
              <w:right w:val="single" w:sz="4" w:color="D9D9D9"/>
            </w:tcBorders>
            <w:shd w:fill="173C37"/>
            <w:tcMar>
              <w:top w:w="90" w:type="dxa"/>
              <w:left w:w="90" w:type="dxa"/>
              <w:bottom w:w="90" w:type="dxa"/>
              <w:right w:w="90" w:type="dxa"/>
            </w:tcMar>
          </w:tcPr>
          <w:p>
            <w:pPr>
              <w:spacing w:after="60" w:before="60"/>
            </w:pPr>
            <w:r>
              <w:rPr>
                <w:b/>
                <w:color w:val="FFFFFF"/>
                <w:sz w:val="20"/>
              </w:rPr>
              <w:t>Punca yang dikenal pasti</w:t>
            </w:r>
          </w:p>
        </w:tc>
        <w:tc>
          <w:tcPr>
            <w:tcW w:type="dxa" w:w="3168"/>
            <w:tcBorders>
              <w:top w:val="single" w:sz="4" w:color="D9D9D9"/>
              <w:left w:val="single" w:sz="4" w:color="D9D9D9"/>
              <w:bottom w:val="single" w:sz="4" w:color="D9D9D9"/>
              <w:right w:val="single" w:sz="4" w:color="D9D9D9"/>
            </w:tcBorders>
            <w:shd w:fill="173C37"/>
            <w:tcMar>
              <w:top w:w="90" w:type="dxa"/>
              <w:left w:w="90" w:type="dxa"/>
              <w:bottom w:w="90" w:type="dxa"/>
              <w:right w:w="90" w:type="dxa"/>
            </w:tcMar>
          </w:tcPr>
          <w:p>
            <w:pPr>
              <w:spacing w:after="60" w:before="60"/>
            </w:pPr>
            <w:r>
              <w:rPr>
                <w:b/>
                <w:color w:val="FFFFFF"/>
                <w:sz w:val="20"/>
              </w:rPr>
              <w:t>Pembetulan dan ujian semula</w:t>
            </w:r>
          </w:p>
        </w:tc>
      </w:tr>
      <w:tr>
        <w:tc>
          <w:tcPr>
            <w:tcW w:type="dxa" w:w="3168"/>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[ISI]</w:t>
            </w:r>
          </w:p>
        </w:tc>
        <w:tc>
          <w:tcPr>
            <w:tcW w:type="dxa" w:w="3168"/>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[ISI]</w:t>
            </w:r>
          </w:p>
        </w:tc>
        <w:tc>
          <w:tcPr>
            <w:tcW w:type="dxa" w:w="3168"/>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[ISI]</w:t>
            </w:r>
          </w:p>
        </w:tc>
      </w:tr>
      <w:tr>
        <w:tc>
          <w:tcPr>
            <w:tcW w:type="dxa" w:w="316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[ISI]</w:t>
            </w:r>
          </w:p>
        </w:tc>
        <w:tc>
          <w:tcPr>
            <w:tcW w:type="dxa" w:w="316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[ISI]</w:t>
            </w:r>
          </w:p>
        </w:tc>
        <w:tc>
          <w:tcPr>
            <w:tcW w:type="dxa" w:w="316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[ISI]</w:t>
            </w:r>
          </w:p>
        </w:tc>
      </w:tr>
    </w:tbl>
    <w:p/>
    <w:p>
      <w:pPr>
        <w:pStyle w:val="Heading1"/>
      </w:pPr>
      <w:r>
        <w:t>12 Kesimpulan dan cadangan penambahbaikan</w:t>
      </w:r>
    </w:p>
    <w:p>
      <w:r>
        <w:t>Reka bentuk SmartVision menghubungkan latihan Teachable Machine kepada aplikasi klasifikasi dengan webcam, upload imej dan respons API. Kod menyokong paparan confidence serta pengendalian keputusan rendah keyakinan. Kesimpulan tentang prestasi model hanya boleh dibuat selepas dua eksperimen dan ujian akhir selesai.</w:t>
      </w:r>
    </w:p>
    <w:p>
      <w:r>
        <w:t>Rumusan berdasarkan hasil sebenar: model terpilih [ISI] mencapai accuracy top 1 [ISI] pada [ISI] imej ujian akhir. Kesilapan paling kerap ialah [ISI]. Isi ayat ini selepas pengukuran dan laraskan kesimpulan jika sasaran tidak dicapai.</w:t>
      </w:r>
    </w:p>
    <w:p>
      <w:r>
        <w:t>Cadangan lanjutan ialah menambah kepelbagaian objek fizikal, menguji keadaan pencahayaan lebih sukar, menilai threshold pada validation dan menambah kelas latar jika diperlukan. Kelas latar tambahan perlu dilatih serta dinilai semula. Untuk penggunaan umum, backend memerlukan kawalan akses dan had permintaan.</w:t>
      </w:r>
    </w:p>
    <w:p>
      <w:r>
        <w:br w:type="page"/>
      </w:r>
    </w:p>
    <w:p>
      <w:pPr>
        <w:pStyle w:val="Heading1"/>
      </w:pPr>
      <w:r>
        <w:t>Rujukan</w:t>
      </w:r>
    </w:p>
    <w:p>
      <w:r>
        <w:t>[1] Google Creative Lab. Teachable Machine Community Image Library. https://github.com/googlecreativelab/teachablemachine-community/tree/master/libraries/image</w:t>
      </w:r>
    </w:p>
    <w:p>
      <w:r>
        <w:t>[2] FastAPI. Request Files. https://fastapi.tiangolo.com/tutorial/request-files/</w:t>
      </w:r>
    </w:p>
    <w:p>
      <w:r>
        <w:t>[3] Pydantic. Models. https://docs.pydantic.dev/latest/concepts/models/</w:t>
      </w:r>
    </w:p>
    <w:p>
      <w:r>
        <w:t>[4] TensorFlow. tf.lite.Interpreter. https://www.tensorflow.org/api_docs/python/tf/lite/Interpreter</w:t>
      </w:r>
    </w:p>
    <w:p>
      <w:r>
        <w:t>[5] Google Creative Lab. Teachable Machine Image Converter. https://github.com/googlecreativelab/teachablemachine-community/blob/master/snippets/converter/image/api.py</w:t>
      </w:r>
    </w:p>
    <w:p>
      <w:r>
        <w:t>[6] Dokumen tugasan DKA3223 FA. AI Image Classification and Application Deployment. Dibekalkan bersama tugasan.</w:t>
      </w:r>
    </w:p>
    <w:p>
      <w:r>
        <w:t>[7] Gambar tutorial Teachable Machine kepada Aplikasi kepada FastAPI. Dibekalkan bersama tugasan.</w:t>
      </w:r>
    </w:p>
    <w:p>
      <w:pPr>
        <w:pStyle w:val="Heading1"/>
      </w:pPr>
      <w:r>
        <w:t>Indeks bukti penyerahan</w:t>
      </w:r>
    </w:p>
    <w:tbl>
      <w:tblPr>
        <w:tblW w:type="auto" w:w="0"/>
        <w:tblLayout w:type="fixed"/>
        <w:tblLook w:firstColumn="1" w:firstRow="1" w:lastColumn="0" w:lastRow="0" w:noHBand="0" w:noVBand="1" w:val="04A0"/>
      </w:tblPr>
      <w:tblGrid>
        <w:gridCol w:w="3168"/>
        <w:gridCol w:w="6336"/>
      </w:tblGrid>
      <w:tr>
        <w:trPr>
          <w:tblHeader/>
        </w:trPr>
        <w:tc>
          <w:tcPr>
            <w:tcW w:type="dxa" w:w="3168"/>
            <w:tcBorders>
              <w:top w:val="single" w:sz="4" w:color="D9D9D9"/>
              <w:left w:val="single" w:sz="4" w:color="D9D9D9"/>
              <w:bottom w:val="single" w:sz="4" w:color="D9D9D9"/>
              <w:right w:val="single" w:sz="4" w:color="D9D9D9"/>
            </w:tcBorders>
            <w:shd w:fill="173C37"/>
            <w:tcMar>
              <w:top w:w="90" w:type="dxa"/>
              <w:left w:w="90" w:type="dxa"/>
              <w:bottom w:w="90" w:type="dxa"/>
              <w:right w:w="90" w:type="dxa"/>
            </w:tcMar>
          </w:tcPr>
          <w:p>
            <w:pPr>
              <w:spacing w:after="60" w:before="60"/>
            </w:pPr>
            <w:r>
              <w:rPr>
                <w:b/>
                <w:color w:val="FFFFFF"/>
                <w:sz w:val="20"/>
              </w:rPr>
              <w:t>Bukti</w:t>
            </w:r>
          </w:p>
        </w:tc>
        <w:tc>
          <w:tcPr>
            <w:tcW w:type="dxa" w:w="6336"/>
            <w:tcBorders>
              <w:top w:val="single" w:sz="4" w:color="D9D9D9"/>
              <w:left w:val="single" w:sz="4" w:color="D9D9D9"/>
              <w:bottom w:val="single" w:sz="4" w:color="D9D9D9"/>
              <w:right w:val="single" w:sz="4" w:color="D9D9D9"/>
            </w:tcBorders>
            <w:shd w:fill="173C37"/>
            <w:tcMar>
              <w:top w:w="90" w:type="dxa"/>
              <w:left w:w="90" w:type="dxa"/>
              <w:bottom w:w="90" w:type="dxa"/>
              <w:right w:w="90" w:type="dxa"/>
            </w:tcMar>
          </w:tcPr>
          <w:p>
            <w:pPr>
              <w:spacing w:after="60" w:before="60"/>
            </w:pPr>
            <w:r>
              <w:rPr>
                <w:b/>
                <w:color w:val="FFFFFF"/>
                <w:sz w:val="20"/>
              </w:rPr>
              <w:t>Lokasi atau pautan</w:t>
            </w:r>
          </w:p>
        </w:tc>
      </w:tr>
      <w:tr>
        <w:tc>
          <w:tcPr>
            <w:tcW w:type="dxa" w:w="3168"/>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Dataset dan kebenaran</w:t>
            </w:r>
          </w:p>
        </w:tc>
        <w:tc>
          <w:tcPr>
            <w:tcW w:type="dxa" w:w="6336"/>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evidence/dataset_sources.csv dan [ISI pautan]</w:t>
            </w:r>
          </w:p>
        </w:tc>
      </w:tr>
      <w:tr>
        <w:tc>
          <w:tcPr>
            <w:tcW w:type="dxa" w:w="316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Model E1 dan E2</w:t>
            </w:r>
          </w:p>
        </w:tc>
        <w:tc>
          <w:tcPr>
            <w:tcW w:type="dxa" w:w="633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evidence/model_registry.csv dan [ISI eksport]</w:t>
            </w:r>
          </w:p>
        </w:tc>
      </w:tr>
      <w:tr>
        <w:tc>
          <w:tcPr>
            <w:tcW w:type="dxa" w:w="3168"/>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Eksperimen</w:t>
            </w:r>
          </w:p>
        </w:tc>
        <w:tc>
          <w:tcPr>
            <w:tcW w:type="dxa" w:w="6336"/>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evidence/experiments.csv dan [ISI screenshot]</w:t>
            </w:r>
          </w:p>
        </w:tc>
      </w:tr>
      <w:tr>
        <w:tc>
          <w:tcPr>
            <w:tcW w:type="dxa" w:w="316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Ujian model</w:t>
            </w:r>
          </w:p>
        </w:tc>
        <w:tc>
          <w:tcPr>
            <w:tcW w:type="dxa" w:w="633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evidence/testing dan [ISI CSV sebenar]</w:t>
            </w:r>
          </w:p>
        </w:tc>
      </w:tr>
      <w:tr>
        <w:tc>
          <w:tcPr>
            <w:tcW w:type="dxa" w:w="3168"/>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Ujian aplikasi</w:t>
            </w:r>
          </w:p>
        </w:tc>
        <w:tc>
          <w:tcPr>
            <w:tcW w:type="dxa" w:w="6336"/>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evidence/manual_tests.csv</w:t>
            </w:r>
          </w:p>
        </w:tc>
      </w:tr>
      <w:tr>
        <w:tc>
          <w:tcPr>
            <w:tcW w:type="dxa" w:w="316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Bukti AI</w:t>
            </w:r>
          </w:p>
        </w:tc>
        <w:tc>
          <w:tcPr>
            <w:tcW w:type="dxa" w:w="633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evidence/AI_LOG.md dan [ISI screenshot sesi]</w:t>
            </w:r>
          </w:p>
        </w:tc>
      </w:tr>
      <w:tr>
        <w:tc>
          <w:tcPr>
            <w:tcW w:type="dxa" w:w="3168"/>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Repository</w:t>
            </w:r>
          </w:p>
        </w:tc>
        <w:tc>
          <w:tcPr>
            <w:tcW w:type="dxa" w:w="6336"/>
            <w:tcBorders>
              <w:top w:val="single" w:sz="4" w:color="D9D9D9"/>
              <w:left w:val="single" w:sz="4" w:color="D9D9D9"/>
              <w:bottom w:val="single" w:sz="4" w:color="D9D9D9"/>
              <w:right w:val="single" w:sz="4" w:color="D9D9D9"/>
            </w:tcBorders>
            <w:shd w:fill="F2F5F4"/>
            <w:tcMar>
              <w:top w:w="90" w:type="dxa"/>
              <w:left w:w="90" w:type="dxa"/>
              <w:bottom w:w="90" w:type="dxa"/>
              <w:right w:w="90" w:type="dxa"/>
            </w:tcMar>
          </w:tcPr>
          <w:p>
            <w:pPr>
              <w:spacing w:after="60" w:before="60"/>
            </w:pPr>
            <w:r>
              <w:rPr>
                <w:b w:val="0"/>
                <w:color w:val="000000"/>
                <w:sz w:val="20"/>
              </w:rPr>
              <w:t>[ISI URL GitHub]</w:t>
            </w:r>
          </w:p>
        </w:tc>
      </w:tr>
      <w:tr>
        <w:tc>
          <w:tcPr>
            <w:tcW w:type="dxa" w:w="316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Pembentangan</w:t>
            </w:r>
          </w:p>
        </w:tc>
        <w:tc>
          <w:tcPr>
            <w:tcW w:type="dxa" w:w="633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color w:val="000000"/>
                <w:sz w:val="20"/>
              </w:rPr>
              <w:t>docs/PEMBENTANGAN_SMARTVISION.pptx</w:t>
            </w:r>
          </w:p>
        </w:tc>
      </w:tr>
    </w:tbl>
    <w:p/>
    <w:p>
      <w:r>
        <w:t>Semakan akhir: gantikan ruang isian, sahkan semua dakwaan dengan bukti, periksa akses pautan dan pastikan laporan kekal maksimum 15 muka surat selepas suntingan.</w:t>
      </w:r>
    </w:p>
    <w:sectPr w:rsidR="00FC693F" w:rsidRPr="0006063C" w:rsidSect="00034616">
      <w:pgSz w:w="11909" w:h="16834"/>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projek SmartVision Pengelasan imej objek</dc:title>
  <dc:subject/>
  <dc:creator>Muhammad Faris Bin Mohd Fuad; AIEREL; HAIRIS</dc:creator>
  <cp:keywords/>
  <dc:description>generated by python-docx</dc:description>
  <cp:lastModifiedBy/>
  <cp:revision>1</cp:revision>
  <dcterms:created xsi:type="dcterms:W3CDTF">2013-12-23T23:15:00Z</dcterms:created>
  <dcterms:modified xsi:type="dcterms:W3CDTF">2013-12-23T23:15:00Z</dcterms:modified>
  <cp:category/>
</cp:coreProperties>
</file>