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keepNext/>
        <w:spacing w:line="360" w:lineRule="auto"/>
        <w:rPr>
          <w:rFonts w:hint="default" w:ascii="Times New Roman" w:hAnsi="Times New Roman" w:cs="Times New Roman"/>
          <w:b/>
          <w:bCs/>
          <w:sz w:val="28"/>
          <w:szCs w:val="28"/>
          <w:lang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eastAsia="zh-CN"/>
        </w:rPr>
        <w:t xml:space="preserve">A10016 作业03 CSS与响应式布局</w:t>
      </w:r>
    </w:p>
    <w:p>
      <w:pPr>
        <w:spacing w:line="360" w:lineRule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姓名：________________    学号：________________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1 完成情况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课程展示分别提供原生CSS和Bootstrap两个版本，自主页面展示六张自习空间卡片。CSS案例使用Flex导航、Grid卡片及媒体查询；Bootstrap版本使用栅格、折叠导航、卡片与按钮组件。自主页面按屏幕宽度呈现一列、两列或三列，保持卡片顶部展示区、文字和预约入口清楚。框架文件保存在本地，无需付费资源。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卡片座位和时间为演示数据，页面只展示信息和跳转入口。响应式效果仍需结合实际设备尺寸与内容长度检查。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2 代码地址</w:t>
      </w:r>
    </w:p>
    <w:p>
      <w:pPr>
        <w:spacing w:line="360" w:lineRule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hyperlink r:id="rIdCodeAddress">
        <w:r>
          <w:rPr>
            <w:rFonts w:hint="eastAsia" w:ascii="Times New Roman" w:hAnsi="Times New Roman" w:cs="Times New Roman"/>
            <w:sz w:val="24"/>
            <w:szCs w:val="24"/>
            <w:lang w:val="en-US" w:eastAsia="zh-CN"/>
          </w:rPr>
          <w:t xml:space="preserve">https://github.com/Mr-Gexiang/a10016-frontend-practice/tree/main/03-responsive</w:t>
        </w:r>
      </w:hyperlink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3 个人收获与反思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3.1 知识点自评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本项覆盖盒模型、间距、弹性布局、网格布局和响应式断点。原生CSS便于理解布局规则，Bootstrap组件减少重复样式。两个版本清楚体现不同布局方法，后续理解重点在于列数、容器宽度与断点关系，而不是单纯记住框架类名。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组件能提供基础结构，仍需结合文字长度和导航数量调整；仅改变列数并不能保证所有尺寸都适合阅读。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 xml:space="preserve">3.2 学习计划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后续选取手机、平板与桌面宽度逐项检查换行、间距和导航展开状态。对同一小页面分别使用Grid与栅格实现，比较修改成本，积累简洁且一致的布局写法。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E45DB76F"/>
    <w:multiLevelType w:val="singleLevel"/>
    <w:tmpl w:val="E45DB76F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CodeAddress" Type="http://schemas.openxmlformats.org/officeDocument/2006/relationships/hyperlink" Target="https://github.com/Mr-Gexiang/a10016-frontend-practice/tree/main/03-responsive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