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pPr>
      <w:r>
        <w:rPr>
          <w:rFonts w:ascii="Arial" w:cs="Arial" w:eastAsia="Arial" w:hAnsi="Arial"/>
          <w:b/>
          <w:bCs/>
          <w:i w:val="false"/>
          <w:iCs w:val="false"/>
          <w:color w:val="0A2348"/>
          <w:sz w:val="40"/>
          <w:szCs w:val="40"/>
        </w:rPr>
        <w:t xml:space="preserve">Vector Fleet!</w:t>
      </w:r>
    </w:p>
    <w:p>
      <w:pPr>
        <w:pBdr>
          <w:bottom w:val="single" w:color="0A2348" w:sz="16" w:space="1"/>
        </w:pBdr>
        <w:spacing w:before="0" w:after="160"/>
      </w:pPr>
      <w:r>
        <w:rPr>
          <w:rFonts w:ascii="Arial" w:cs="Arial" w:eastAsia="Arial" w:hAnsi="Arial"/>
          <w:b w:val="false"/>
          <w:bCs w:val="false"/>
          <w:i w:val="false"/>
          <w:iCs w:val="false"/>
          <w:color w:val="333333"/>
          <w:sz w:val="26"/>
          <w:szCs w:val="26"/>
        </w:rPr>
        <w:t xml:space="preserve">How to calculate the elevation and the direction</w:t>
      </w:r>
    </w:p>
    <w:p>
      <w:pPr>
        <w:spacing w:before="0" w:after="120" w:line="276"/>
      </w:pPr>
      <w:r>
        <w:rPr>
          <w:rFonts w:ascii="Arial" w:cs="Arial" w:eastAsia="Arial" w:hAnsi="Arial"/>
          <w:b w:val="false"/>
          <w:bCs w:val="false"/>
          <w:i w:val="false"/>
          <w:iCs w:val="false"/>
          <w:color w:val="222222"/>
          <w:sz w:val="22"/>
          <w:szCs w:val="22"/>
        </w:rPr>
        <w:t xml:space="preserve">Work each shot the way the Vector Fleet spreadsheet does. Find an initial range, direction, gun angle, and time as if nothing were moving. Then build one component table that corrects for your movement, the target’s movement, and the wind. The two angles you type are the </w:t>
      </w:r>
      <w:r>
        <w:rPr>
          <w:rFonts w:ascii="Arial" w:cs="Arial" w:eastAsia="Arial" w:hAnsi="Arial"/>
          <w:b/>
          <w:bCs/>
          <w:i w:val="false"/>
          <w:iCs w:val="false"/>
          <w:color w:val="222222"/>
          <w:sz w:val="22"/>
          <w:szCs w:val="22"/>
        </w:rPr>
        <w:t xml:space="preserve">final gun angle</w:t>
      </w:r>
      <w:r>
        <w:rPr>
          <w:rFonts w:ascii="Arial" w:cs="Arial" w:eastAsia="Arial" w:hAnsi="Arial"/>
          <w:b w:val="false"/>
          <w:bCs w:val="false"/>
          <w:i w:val="false"/>
          <w:iCs w:val="false"/>
          <w:color w:val="222222"/>
          <w:sz w:val="22"/>
          <w:szCs w:val="22"/>
        </w:rPr>
        <w:t xml:space="preserve"> (elevation) and the </w:t>
      </w:r>
      <w:r>
        <w:rPr>
          <w:rFonts w:ascii="Arial" w:cs="Arial" w:eastAsia="Arial" w:hAnsi="Arial"/>
          <w:b/>
          <w:bCs/>
          <w:i w:val="false"/>
          <w:iCs w:val="false"/>
          <w:color w:val="222222"/>
          <w:sz w:val="22"/>
          <w:szCs w:val="22"/>
        </w:rPr>
        <w:t xml:space="preserve">final direction</w:t>
      </w:r>
      <w:r>
        <w:rPr>
          <w:rFonts w:ascii="Arial" w:cs="Arial" w:eastAsia="Arial" w:hAnsi="Arial"/>
          <w:b w:val="false"/>
          <w:bCs w:val="false"/>
          <w:i w:val="false"/>
          <w:iCs w:val="false"/>
          <w:color w:val="222222"/>
          <w:sz w:val="22"/>
          <w:szCs w:val="22"/>
        </w:rPr>
        <w:t xml:space="preserve">.</w:t>
      </w:r>
    </w:p>
    <w:p>
      <w:pPr>
        <w:spacing w:before="0" w:after="120" w:line="276"/>
      </w:pPr>
      <w:r>
        <w:rPr>
          <w:rFonts w:ascii="Arial" w:cs="Arial" w:eastAsia="Arial" w:hAnsi="Arial"/>
          <w:b w:val="false"/>
          <w:bCs w:val="false"/>
          <w:i w:val="false"/>
          <w:iCs w:val="false"/>
          <w:color w:val="222222"/>
          <w:sz w:val="22"/>
          <w:szCs w:val="22"/>
        </w:rPr>
        <w:t xml:space="preserve">0° points along +x, to the right. 90° points along +y, up the map. For every vector, v</w:t>
      </w:r>
      <w:r>
        <w:rPr>
          <w:rFonts w:ascii="Arial" w:cs="Arial" w:eastAsia="Arial" w:hAnsi="Arial"/>
          <w:b w:val="false"/>
          <w:bCs w:val="false"/>
          <w:i w:val="false"/>
          <w:iCs w:val="false"/>
          <w:color w:val="222222"/>
          <w:sz w:val="22"/>
          <w:szCs w:val="22"/>
          <w:vertAlign w:val="subscript"/>
        </w:rPr>
        <w:t xml:space="preserve">x</w:t>
      </w:r>
      <w:r>
        <w:rPr>
          <w:rFonts w:ascii="Arial" w:cs="Arial" w:eastAsia="Arial" w:hAnsi="Arial"/>
          <w:b w:val="false"/>
          <w:bCs w:val="false"/>
          <w:i w:val="false"/>
          <w:iCs w:val="false"/>
          <w:color w:val="222222"/>
          <w:sz w:val="22"/>
          <w:szCs w:val="22"/>
        </w:rPr>
        <w:t xml:space="preserve"> = v cos θ and v</w:t>
      </w:r>
      <w:r>
        <w:rPr>
          <w:rFonts w:ascii="Arial" w:cs="Arial" w:eastAsia="Arial" w:hAnsi="Arial"/>
          <w:b w:val="false"/>
          <w:bCs w:val="false"/>
          <w:i w:val="false"/>
          <w:iCs w:val="false"/>
          <w:color w:val="222222"/>
          <w:sz w:val="22"/>
          <w:szCs w:val="22"/>
          <w:vertAlign w:val="subscript"/>
        </w:rPr>
        <w:t xml:space="preserve">y</w:t>
      </w:r>
      <w:r>
        <w:rPr>
          <w:rFonts w:ascii="Arial" w:cs="Arial" w:eastAsia="Arial" w:hAnsi="Arial"/>
          <w:b w:val="false"/>
          <w:bCs w:val="false"/>
          <w:i w:val="false"/>
          <w:iCs w:val="false"/>
          <w:color w:val="222222"/>
          <w:sz w:val="22"/>
          <w:szCs w:val="22"/>
        </w:rPr>
        <w:t xml:space="preserve"> = v sin θ. Every ship fires at 28.00 m/s. Use g = 9.8 m/s². The time formula divides by 4.9, which is half of 9.8.</w:t>
      </w:r>
    </w:p>
    <w:p>
      <w:pPr>
        <w:pStyle w:val="Heading1"/>
        <w:pBdr>
          <w:bottom w:val="single" w:color="0A2348" w:sz="8" w:space="1"/>
        </w:pBdr>
        <w:spacing w:before="280" w:after="120"/>
      </w:pPr>
      <w:r>
        <w:rPr>
          <w:rFonts w:ascii="Arial" w:cs="Arial" w:eastAsia="Arial" w:hAnsi="Arial"/>
          <w:b/>
          <w:bCs/>
          <w:color w:val="0A2348"/>
          <w:sz w:val="28"/>
          <w:szCs w:val="28"/>
        </w:rPr>
        <w:t xml:space="preserve">The picture</w:t>
      </w:r>
    </w:p>
    <w:p>
      <w:pPr>
        <w:spacing w:before="0" w:after="120" w:line="276"/>
      </w:pPr>
      <w:r>
        <w:rPr>
          <w:rFonts w:ascii="Arial" w:cs="Arial" w:eastAsia="Arial" w:hAnsi="Arial"/>
          <w:b w:val="false"/>
          <w:bCs w:val="false"/>
          <w:i w:val="false"/>
          <w:iCs w:val="false"/>
          <w:color w:val="222222"/>
          <w:sz w:val="22"/>
          <w:szCs w:val="22"/>
        </w:rPr>
        <w:t xml:space="preserve">Figure 1 is the same calculation drawn twice. On the map, the dashed line is the initial component from you to the target. The three correction arrows are your movement (negative), the target’s movement (positive), and the wind (negative). Their sum is the solid final-range arrow, and φ is its direction from +x. On the side view, α is the gun angle above the water and R is the final range.</w:t>
      </w:r>
    </w:p>
    <w:p>
      <w:pPr>
        <w:spacing w:before="60" w:after="40"/>
        <w:jc w:val="center"/>
      </w:pPr>
      <w:r>
        <w:drawing>
          <wp:inline distT="0" distB="0" distL="0" distR="0">
            <wp:extent cx="6572250" cy="3533775"/>
            <wp:effectExtent t="0" r="0" b="0" l="0"/>
            <wp:docPr id="1" name="Spreadsheet vector diagram" descr="Top view shows the initial dashed line from S to T, correction arrows for negative own movement, positive target movement, and negative wind, and the final range at angle phi. Side view shows elevation alpha, a 28 m/s launch, gravity, and range R." title="Figure 1. Initial components and the cor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572250" cy="3533775"/>
                    </a:xfrm>
                    <a:prstGeom prst="rect">
                      <a:avLst/>
                    </a:prstGeom>
                  </pic:spPr>
                </pic:pic>
              </a:graphicData>
            </a:graphic>
          </wp:inline>
        </w:drawing>
      </w:r>
    </w:p>
    <w:p>
      <w:pPr>
        <w:spacing w:before="20" w:after="80"/>
      </w:pPr>
      <w:r>
        <w:rPr>
          <w:rFonts w:ascii="Arial" w:cs="Arial" w:eastAsia="Arial" w:hAnsi="Arial"/>
          <w:b/>
          <w:bCs/>
          <w:i w:val="false"/>
          <w:iCs w:val="false"/>
          <w:color w:val="222222"/>
          <w:sz w:val="20"/>
          <w:szCs w:val="20"/>
        </w:rPr>
        <w:t xml:space="preserve">Figure 1.</w:t>
      </w:r>
      <w:r>
        <w:rPr>
          <w:rFonts w:ascii="Arial" w:cs="Arial" w:eastAsia="Arial" w:hAnsi="Arial"/>
          <w:b w:val="false"/>
          <w:bCs w:val="false"/>
          <w:i w:val="false"/>
          <w:iCs w:val="false"/>
          <w:color w:val="222222"/>
          <w:sz w:val="20"/>
          <w:szCs w:val="20"/>
        </w:rPr>
        <w:t xml:space="preserve"> The drawing shows the setup. It is not to scale for a particular round.</w:t>
      </w:r>
    </w:p>
    <w:p>
      <w:pPr>
        <w:pStyle w:val="Heading1"/>
        <w:pBdr>
          <w:bottom w:val="single" w:color="0A2348" w:sz="8" w:space="1"/>
        </w:pBdr>
        <w:spacing w:before="280" w:after="120"/>
      </w:pPr>
      <w:r>
        <w:rPr>
          <w:rFonts w:ascii="Arial" w:cs="Arial" w:eastAsia="Arial" w:hAnsi="Arial"/>
          <w:b/>
          <w:bCs/>
          <w:color w:val="0A2348"/>
          <w:sz w:val="28"/>
          <w:szCs w:val="28"/>
        </w:rPr>
        <w:t xml:space="preserve">Steps</w:t>
      </w:r>
    </w:p>
    <w:p>
      <w:pPr>
        <w:pStyle w:val="ListParagraph"/>
        <w:numPr>
          <w:ilvl w:val="0"/>
          <w:numId w:val="2"/>
        </w:numPr>
        <w:spacing w:before="140" w:after="60" w:line="276"/>
      </w:pPr>
      <w:r>
        <w:rPr>
          <w:rFonts w:ascii="Arial" w:cs="Arial" w:eastAsia="Arial" w:hAnsi="Arial"/>
          <w:b/>
          <w:bCs/>
          <w:i w:val="false"/>
          <w:iCs w:val="false"/>
          <w:color w:val="222222"/>
          <w:sz w:val="22"/>
          <w:szCs w:val="22"/>
        </w:rPr>
        <w:t xml:space="preserve">Turn each heading into an actual movement.</w:t>
      </w:r>
      <w:r>
        <w:rPr>
          <w:rFonts w:ascii="Arial" w:cs="Arial" w:eastAsia="Arial" w:hAnsi="Arial"/>
          <w:b w:val="false"/>
          <w:bCs w:val="false"/>
          <w:i w:val="false"/>
          <w:iCs w:val="false"/>
          <w:color w:val="222222"/>
          <w:sz w:val="22"/>
          <w:szCs w:val="22"/>
        </w:rPr>
        <w:t xml:space="preserve"> The velocity printed by a ship’s name is its heading, before the current. Add the current in components. Do this for your ship and for the target. The wind is not part of this sum.</w:t>
      </w:r>
    </w:p>
    <w:p>
      <w:pPr>
        <w:spacing w:before="40" w:after="40" w:line="276"/>
        <w:ind w:left="420"/>
      </w:pPr>
      <w:r>
        <w:rPr>
          <w:rFonts w:ascii="Arial" w:cs="Arial" w:eastAsia="Arial" w:hAnsi="Arial"/>
          <w:b w:val="false"/>
          <w:bCs w:val="false"/>
          <w:i/>
          <w:iCs/>
          <w:color w:val="222222"/>
          <w:sz w:val="22"/>
          <w:szCs w:val="22"/>
        </w:rPr>
        <w:t xml:space="preserve">v</w:t>
      </w:r>
      <w:r>
        <w:rPr>
          <w:rFonts w:ascii="Arial" w:cs="Arial" w:eastAsia="Arial" w:hAnsi="Arial"/>
          <w:b w:val="false"/>
          <w:bCs w:val="false"/>
          <w:i/>
          <w:iCs/>
          <w:color w:val="222222"/>
          <w:sz w:val="22"/>
          <w:szCs w:val="22"/>
          <w:vertAlign w:val="subscript"/>
        </w:rPr>
        <w:t xml:space="preserve">x</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h</w:t>
      </w:r>
      <w:r>
        <w:rPr>
          <w:rFonts w:ascii="Arial" w:cs="Arial" w:eastAsia="Arial" w:hAnsi="Arial"/>
          <w:b w:val="false"/>
          <w:bCs w:val="false"/>
          <w:i/>
          <w:iCs/>
          <w:color w:val="222222"/>
          <w:sz w:val="22"/>
          <w:szCs w:val="22"/>
        </w:rPr>
        <w:t xml:space="preserve"> cos θ</w:t>
      </w:r>
      <w:r>
        <w:rPr>
          <w:rFonts w:ascii="Arial" w:cs="Arial" w:eastAsia="Arial" w:hAnsi="Arial"/>
          <w:b w:val="false"/>
          <w:bCs w:val="false"/>
          <w:i/>
          <w:iCs/>
          <w:color w:val="222222"/>
          <w:sz w:val="22"/>
          <w:szCs w:val="22"/>
          <w:vertAlign w:val="subscript"/>
        </w:rPr>
        <w:t xml:space="preserve">h</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c</w:t>
      </w:r>
      <w:r>
        <w:rPr>
          <w:rFonts w:ascii="Arial" w:cs="Arial" w:eastAsia="Arial" w:hAnsi="Arial"/>
          <w:b w:val="false"/>
          <w:bCs w:val="false"/>
          <w:i/>
          <w:iCs/>
          <w:color w:val="222222"/>
          <w:sz w:val="22"/>
          <w:szCs w:val="22"/>
        </w:rPr>
        <w:t xml:space="preserve"> cos θ</w:t>
      </w:r>
      <w:r>
        <w:rPr>
          <w:rFonts w:ascii="Arial" w:cs="Arial" w:eastAsia="Arial" w:hAnsi="Arial"/>
          <w:b w:val="false"/>
          <w:bCs w:val="false"/>
          <w:i/>
          <w:iCs/>
          <w:color w:val="222222"/>
          <w:sz w:val="22"/>
          <w:szCs w:val="22"/>
          <w:vertAlign w:val="subscript"/>
        </w:rPr>
        <w:t xml:space="preserve">c</w:t>
      </w:r>
    </w:p>
    <w:p>
      <w:pPr>
        <w:spacing w:before="40" w:after="40" w:line="276"/>
        <w:ind w:left="420"/>
      </w:pPr>
      <w:r>
        <w:rPr>
          <w:rFonts w:ascii="Arial" w:cs="Arial" w:eastAsia="Arial" w:hAnsi="Arial"/>
          <w:b w:val="false"/>
          <w:bCs w:val="false"/>
          <w:i/>
          <w:iCs/>
          <w:color w:val="222222"/>
          <w:sz w:val="22"/>
          <w:szCs w:val="22"/>
        </w:rPr>
        <w:t xml:space="preserve">v</w:t>
      </w:r>
      <w:r>
        <w:rPr>
          <w:rFonts w:ascii="Arial" w:cs="Arial" w:eastAsia="Arial" w:hAnsi="Arial"/>
          <w:b w:val="false"/>
          <w:bCs w:val="false"/>
          <w:i/>
          <w:iCs/>
          <w:color w:val="222222"/>
          <w:sz w:val="22"/>
          <w:szCs w:val="22"/>
          <w:vertAlign w:val="subscript"/>
        </w:rPr>
        <w:t xml:space="preserve">y</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h</w:t>
      </w:r>
      <w:r>
        <w:rPr>
          <w:rFonts w:ascii="Arial" w:cs="Arial" w:eastAsia="Arial" w:hAnsi="Arial"/>
          <w:b w:val="false"/>
          <w:bCs w:val="false"/>
          <w:i/>
          <w:iCs/>
          <w:color w:val="222222"/>
          <w:sz w:val="22"/>
          <w:szCs w:val="22"/>
        </w:rPr>
        <w:t xml:space="preserve"> sin θ</w:t>
      </w:r>
      <w:r>
        <w:rPr>
          <w:rFonts w:ascii="Arial" w:cs="Arial" w:eastAsia="Arial" w:hAnsi="Arial"/>
          <w:b w:val="false"/>
          <w:bCs w:val="false"/>
          <w:i/>
          <w:iCs/>
          <w:color w:val="222222"/>
          <w:sz w:val="22"/>
          <w:szCs w:val="22"/>
          <w:vertAlign w:val="subscript"/>
        </w:rPr>
        <w:t xml:space="preserve">h</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c</w:t>
      </w:r>
      <w:r>
        <w:rPr>
          <w:rFonts w:ascii="Arial" w:cs="Arial" w:eastAsia="Arial" w:hAnsi="Arial"/>
          <w:b w:val="false"/>
          <w:bCs w:val="false"/>
          <w:i/>
          <w:iCs/>
          <w:color w:val="222222"/>
          <w:sz w:val="22"/>
          <w:szCs w:val="22"/>
        </w:rPr>
        <w:t xml:space="preserve"> sin θ</w:t>
      </w:r>
      <w:r>
        <w:rPr>
          <w:rFonts w:ascii="Arial" w:cs="Arial" w:eastAsia="Arial" w:hAnsi="Arial"/>
          <w:b w:val="false"/>
          <w:bCs w:val="false"/>
          <w:i/>
          <w:iCs/>
          <w:color w:val="222222"/>
          <w:sz w:val="22"/>
          <w:szCs w:val="22"/>
          <w:vertAlign w:val="subscript"/>
        </w:rPr>
        <w:t xml:space="preserve">c</w:t>
      </w:r>
    </w:p>
    <w:p>
      <w:pPr>
        <w:spacing w:before="0" w:after="120" w:line="276"/>
      </w:pPr>
      <w:r>
        <w:rPr>
          <w:rFonts w:ascii="Arial" w:cs="Arial" w:eastAsia="Arial" w:hAnsi="Arial"/>
          <w:b w:val="false"/>
          <w:bCs w:val="false"/>
          <w:i w:val="false"/>
          <w:iCs w:val="false"/>
          <w:color w:val="222222"/>
          <w:sz w:val="22"/>
          <w:szCs w:val="22"/>
        </w:rPr>
        <w:t xml:space="preserve">θ</w:t>
      </w:r>
      <w:r>
        <w:rPr>
          <w:rFonts w:ascii="Arial" w:cs="Arial" w:eastAsia="Arial" w:hAnsi="Arial"/>
          <w:b w:val="false"/>
          <w:bCs w:val="false"/>
          <w:i w:val="false"/>
          <w:iCs w:val="false"/>
          <w:color w:val="222222"/>
          <w:sz w:val="22"/>
          <w:szCs w:val="22"/>
          <w:vertAlign w:val="subscript"/>
        </w:rPr>
        <w:t xml:space="preserve">h</w:t>
      </w:r>
      <w:r>
        <w:rPr>
          <w:rFonts w:ascii="Arial" w:cs="Arial" w:eastAsia="Arial" w:hAnsi="Arial"/>
          <w:b w:val="false"/>
          <w:bCs w:val="false"/>
          <w:i w:val="false"/>
          <w:iCs w:val="false"/>
          <w:color w:val="222222"/>
          <w:sz w:val="22"/>
          <w:szCs w:val="22"/>
        </w:rPr>
        <w:t xml:space="preserve"> is that ship’s heading. θ</w:t>
      </w:r>
      <w:r>
        <w:rPr>
          <w:rFonts w:ascii="Arial" w:cs="Arial" w:eastAsia="Arial" w:hAnsi="Arial"/>
          <w:b w:val="false"/>
          <w:bCs w:val="false"/>
          <w:i w:val="false"/>
          <w:iCs w:val="false"/>
          <w:color w:val="222222"/>
          <w:sz w:val="22"/>
          <w:szCs w:val="22"/>
          <w:vertAlign w:val="subscript"/>
        </w:rPr>
        <w:t xml:space="preserve">c</w:t>
      </w:r>
      <w:r>
        <w:rPr>
          <w:rFonts w:ascii="Arial" w:cs="Arial" w:eastAsia="Arial" w:hAnsi="Arial"/>
          <w:b w:val="false"/>
          <w:bCs w:val="false"/>
          <w:i w:val="false"/>
          <w:iCs w:val="false"/>
          <w:color w:val="222222"/>
          <w:sz w:val="22"/>
          <w:szCs w:val="22"/>
        </w:rPr>
        <w:t xml:space="preserve"> is the current’s direction. The two angles are not the same.</w:t>
      </w:r>
    </w:p>
    <w:p>
      <w:pPr>
        <w:spacing w:before="0" w:after="120" w:line="276"/>
      </w:pPr>
      <w:r>
        <w:rPr>
          <w:rFonts w:ascii="Arial" w:cs="Arial" w:eastAsia="Arial" w:hAnsi="Arial"/>
          <w:b w:val="false"/>
          <w:bCs w:val="false"/>
          <w:i w:val="false"/>
          <w:iCs w:val="false"/>
          <w:color w:val="222222"/>
          <w:sz w:val="22"/>
          <w:szCs w:val="22"/>
        </w:rPr>
        <w:t xml:space="preserve">Call the results your movement and the target movement. Those are the speeds the spreadsheet labels Mov. and T. Mov.</w:t>
      </w:r>
    </w:p>
    <w:p>
      <w:pPr>
        <w:pStyle w:val="ListParagraph"/>
        <w:numPr>
          <w:ilvl w:val="0"/>
          <w:numId w:val="2"/>
        </w:numPr>
        <w:spacing w:before="140" w:after="60" w:line="276"/>
      </w:pPr>
      <w:r>
        <w:rPr>
          <w:rFonts w:ascii="Arial" w:cs="Arial" w:eastAsia="Arial" w:hAnsi="Arial"/>
          <w:b/>
          <w:bCs/>
          <w:i w:val="false"/>
          <w:iCs w:val="false"/>
          <w:color w:val="222222"/>
          <w:sz w:val="22"/>
          <w:szCs w:val="22"/>
        </w:rPr>
        <w:t xml:space="preserve">Initial components.</w:t>
      </w:r>
      <w:r>
        <w:rPr>
          <w:rFonts w:ascii="Arial" w:cs="Arial" w:eastAsia="Arial" w:hAnsi="Arial"/>
          <w:b w:val="false"/>
          <w:bCs w:val="false"/>
          <w:i w:val="false"/>
          <w:iCs w:val="false"/>
          <w:color w:val="222222"/>
          <w:sz w:val="22"/>
          <w:szCs w:val="22"/>
        </w:rPr>
        <w:t xml:space="preserve"> Subtract your position from the target’s position. This is the dashed line in Figure 1a.</w:t>
      </w:r>
    </w:p>
    <w:p>
      <w:pPr>
        <w:spacing w:before="40" w:after="40" w:line="276"/>
        <w:ind w:left="420"/>
      </w:pPr>
      <w:r>
        <w:rPr>
          <w:rFonts w:ascii="Arial" w:cs="Arial" w:eastAsia="Arial" w:hAnsi="Arial"/>
          <w:b w:val="false"/>
          <w:bCs w:val="false"/>
          <w:i/>
          <w:iCs/>
          <w:color w:val="222222"/>
          <w:sz w:val="22"/>
          <w:szCs w:val="22"/>
        </w:rPr>
        <w:t xml:space="preserve">x = x</w:t>
      </w:r>
      <w:r>
        <w:rPr>
          <w:rFonts w:ascii="Arial" w:cs="Arial" w:eastAsia="Arial" w:hAnsi="Arial"/>
          <w:b w:val="false"/>
          <w:bCs w:val="false"/>
          <w:i/>
          <w:iCs/>
          <w:color w:val="222222"/>
          <w:sz w:val="22"/>
          <w:szCs w:val="22"/>
          <w:vertAlign w:val="subscript"/>
        </w:rPr>
        <w:t xml:space="preserve">target</w:t>
      </w:r>
      <w:r>
        <w:rPr>
          <w:rFonts w:ascii="Arial" w:cs="Arial" w:eastAsia="Arial" w:hAnsi="Arial"/>
          <w:b w:val="false"/>
          <w:bCs w:val="false"/>
          <w:i/>
          <w:iCs/>
          <w:color w:val="222222"/>
          <w:sz w:val="22"/>
          <w:szCs w:val="22"/>
        </w:rPr>
        <w:t xml:space="preserve"> − x</w:t>
      </w:r>
      <w:r>
        <w:rPr>
          <w:rFonts w:ascii="Arial" w:cs="Arial" w:eastAsia="Arial" w:hAnsi="Arial"/>
          <w:b w:val="false"/>
          <w:bCs w:val="false"/>
          <w:i/>
          <w:iCs/>
          <w:color w:val="222222"/>
          <w:sz w:val="22"/>
          <w:szCs w:val="22"/>
          <w:vertAlign w:val="subscript"/>
        </w:rPr>
        <w:t xml:space="preserve">you</w:t>
      </w:r>
      <w:r>
        <w:rPr>
          <w:rFonts w:ascii="Arial" w:cs="Arial" w:eastAsia="Arial" w:hAnsi="Arial"/>
          <w:b w:val="false"/>
          <w:bCs w:val="false"/>
          <w:i/>
          <w:iCs/>
          <w:color w:val="222222"/>
          <w:sz w:val="22"/>
          <w:szCs w:val="22"/>
        </w:rPr>
        <w:t xml:space="preserve">          y = y</w:t>
      </w:r>
      <w:r>
        <w:rPr>
          <w:rFonts w:ascii="Arial" w:cs="Arial" w:eastAsia="Arial" w:hAnsi="Arial"/>
          <w:b w:val="false"/>
          <w:bCs w:val="false"/>
          <w:i/>
          <w:iCs/>
          <w:color w:val="222222"/>
          <w:sz w:val="22"/>
          <w:szCs w:val="22"/>
          <w:vertAlign w:val="subscript"/>
        </w:rPr>
        <w:t xml:space="preserve">target</w:t>
      </w:r>
      <w:r>
        <w:rPr>
          <w:rFonts w:ascii="Arial" w:cs="Arial" w:eastAsia="Arial" w:hAnsi="Arial"/>
          <w:b w:val="false"/>
          <w:bCs w:val="false"/>
          <w:i/>
          <w:iCs/>
          <w:color w:val="222222"/>
          <w:sz w:val="22"/>
          <w:szCs w:val="22"/>
        </w:rPr>
        <w:t xml:space="preserve"> − y</w:t>
      </w:r>
      <w:r>
        <w:rPr>
          <w:rFonts w:ascii="Arial" w:cs="Arial" w:eastAsia="Arial" w:hAnsi="Arial"/>
          <w:b w:val="false"/>
          <w:bCs w:val="false"/>
          <w:i/>
          <w:iCs/>
          <w:color w:val="222222"/>
          <w:sz w:val="22"/>
          <w:szCs w:val="22"/>
          <w:vertAlign w:val="subscript"/>
        </w:rPr>
        <w:t xml:space="preserve">you</w:t>
      </w:r>
    </w:p>
    <w:p>
      <w:pPr>
        <w:pStyle w:val="ListParagraph"/>
        <w:numPr>
          <w:ilvl w:val="0"/>
          <w:numId w:val="2"/>
        </w:numPr>
        <w:spacing w:before="140" w:after="60" w:line="276"/>
      </w:pPr>
      <w:r>
        <w:rPr>
          <w:rFonts w:ascii="Arial" w:cs="Arial" w:eastAsia="Arial" w:hAnsi="Arial"/>
          <w:b/>
          <w:bCs/>
          <w:i w:val="false"/>
          <w:iCs w:val="false"/>
          <w:color w:val="222222"/>
          <w:sz w:val="22"/>
          <w:szCs w:val="22"/>
        </w:rPr>
        <w:t xml:space="preserve">Initial range.</w:t>
      </w:r>
    </w:p>
    <w:p>
      <w:pPr>
        <w:spacing w:before="40" w:after="40" w:line="276"/>
        <w:ind w:left="420"/>
      </w:pPr>
      <w:r>
        <w:rPr>
          <w:rFonts w:ascii="Arial" w:cs="Arial" w:eastAsia="Arial" w:hAnsi="Arial"/>
          <w:b w:val="false"/>
          <w:bCs w:val="false"/>
          <w:i/>
          <w:iCs/>
          <w:color w:val="222222"/>
          <w:sz w:val="22"/>
          <w:szCs w:val="22"/>
        </w:rPr>
        <w:t xml:space="preserve">R = √(x² + y²)</w:t>
      </w:r>
    </w:p>
    <w:p>
      <w:pPr>
        <w:pStyle w:val="ListParagraph"/>
        <w:numPr>
          <w:ilvl w:val="0"/>
          <w:numId w:val="2"/>
        </w:numPr>
        <w:spacing w:before="140" w:after="60" w:line="276"/>
      </w:pPr>
      <w:r>
        <w:rPr>
          <w:rFonts w:ascii="Arial" w:cs="Arial" w:eastAsia="Arial" w:hAnsi="Arial"/>
          <w:b/>
          <w:bCs/>
          <w:i w:val="false"/>
          <w:iCs w:val="false"/>
          <w:color w:val="222222"/>
          <w:sz w:val="22"/>
          <w:szCs w:val="22"/>
        </w:rPr>
        <w:t xml:space="preserve">Initial direction.</w:t>
      </w:r>
      <w:r>
        <w:rPr>
          <w:rFonts w:ascii="Arial" w:cs="Arial" w:eastAsia="Arial" w:hAnsi="Arial"/>
          <w:b w:val="false"/>
          <w:bCs w:val="false"/>
          <w:i w:val="false"/>
          <w:iCs w:val="false"/>
          <w:color w:val="222222"/>
          <w:sz w:val="22"/>
          <w:szCs w:val="22"/>
        </w:rPr>
        <w:t xml:space="preserve"> The spreadsheet uses the plain inverse tangent, which only returns an angle from −90° to 90°. Write that angle, then also write it plus 180°, plus 360°, and minus 360°. Keep the choice that points from you toward the target.</w:t>
      </w:r>
    </w:p>
    <w:p>
      <w:pPr>
        <w:spacing w:before="40" w:after="40" w:line="276"/>
        <w:ind w:left="420"/>
      </w:pPr>
      <w:r>
        <w:rPr>
          <w:rFonts w:ascii="Arial" w:cs="Arial" w:eastAsia="Arial" w:hAnsi="Arial"/>
          <w:b w:val="false"/>
          <w:bCs w:val="false"/>
          <w:i/>
          <w:iCs/>
          <w:color w:val="222222"/>
          <w:sz w:val="22"/>
          <w:szCs w:val="22"/>
        </w:rPr>
        <w:t xml:space="preserve">θ = tan</w:t>
      </w:r>
      <w:r>
        <w:rPr>
          <w:rFonts w:ascii="Arial" w:cs="Arial" w:eastAsia="Arial" w:hAnsi="Arial"/>
          <w:b w:val="false"/>
          <w:bCs w:val="false"/>
          <w:i/>
          <w:iCs/>
          <w:color w:val="222222"/>
          <w:sz w:val="22"/>
          <w:szCs w:val="22"/>
          <w:vertAlign w:val="superscript"/>
        </w:rPr>
        <w:t xml:space="preserve">−1</w:t>
      </w:r>
      <w:r>
        <w:rPr>
          <w:rFonts w:ascii="Arial" w:cs="Arial" w:eastAsia="Arial" w:hAnsi="Arial"/>
          <w:b w:val="false"/>
          <w:bCs w:val="false"/>
          <w:i/>
          <w:iCs/>
          <w:color w:val="222222"/>
          <w:sz w:val="22"/>
          <w:szCs w:val="22"/>
        </w:rPr>
        <w:t xml:space="preserve">(y / x)</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408"/>
        <w:gridCol w:w="3408"/>
        <w:gridCol w:w="3408"/>
      </w:tblGrid>
      <w:tr>
        <w:trPr>
          <w:cantSplit/>
        </w:trPr>
        <w:tc>
          <w:tcPr>
            <w:tcW w:type="dxa" w:w="3408"/>
            <w:tcBorders>
              <w:top w:val="single" w:color="BFCBD6" w:sz="4"/>
              <w:left w:val="single" w:color="BFCBD6" w:sz="4"/>
              <w:bottom w:val="single" w:color="BFCBD6" w:sz="4"/>
              <w:right w:val="single" w:color="BFCBD6" w:sz="4"/>
            </w:tcBorders>
            <w:shd w:fill="E6E8EB" w:val="clear"/>
            <w:tcMar>
              <w:top w:type="dxa" w:w="46"/>
              <w:left w:type="dxa" w:w="80"/>
              <w:bottom w:type="dxa" w:w="46"/>
              <w:right w:type="dxa" w:w="80"/>
            </w:tcMar>
            <w:vAlign w:val="center"/>
          </w:tcPr>
          <w:p>
            <w:pPr>
              <w:spacing w:before="0" w:after="0"/>
            </w:pPr>
            <w:r>
              <w:rPr>
                <w:rFonts w:ascii="Arial" w:cs="Arial" w:eastAsia="Arial" w:hAnsi="Arial"/>
                <w:b/>
                <w:bCs/>
                <w:i w:val="false"/>
                <w:iCs w:val="false"/>
                <w:color w:val="222222"/>
                <w:sz w:val="20"/>
                <w:szCs w:val="20"/>
              </w:rPr>
              <w:t xml:space="preserve">Final x</w:t>
            </w:r>
          </w:p>
        </w:tc>
        <w:tc>
          <w:tcPr>
            <w:tcW w:type="dxa" w:w="3408"/>
            <w:tcBorders>
              <w:top w:val="single" w:color="BFCBD6" w:sz="4"/>
              <w:left w:val="single" w:color="BFCBD6" w:sz="4"/>
              <w:bottom w:val="single" w:color="BFCBD6" w:sz="4"/>
              <w:right w:val="single" w:color="BFCBD6" w:sz="4"/>
            </w:tcBorders>
            <w:shd w:fill="E6E8EB" w:val="clear"/>
            <w:tcMar>
              <w:top w:type="dxa" w:w="46"/>
              <w:left w:type="dxa" w:w="80"/>
              <w:bottom w:type="dxa" w:w="46"/>
              <w:right w:type="dxa" w:w="80"/>
            </w:tcMar>
            <w:vAlign w:val="center"/>
          </w:tcPr>
          <w:p>
            <w:pPr>
              <w:spacing w:before="0" w:after="0"/>
            </w:pPr>
            <w:r>
              <w:rPr>
                <w:rFonts w:ascii="Arial" w:cs="Arial" w:eastAsia="Arial" w:hAnsi="Arial"/>
                <w:b/>
                <w:bCs/>
                <w:i w:val="false"/>
                <w:iCs w:val="false"/>
                <w:color w:val="222222"/>
                <w:sz w:val="20"/>
                <w:szCs w:val="20"/>
              </w:rPr>
              <w:t xml:space="preserve">Final y</w:t>
            </w:r>
          </w:p>
        </w:tc>
        <w:tc>
          <w:tcPr>
            <w:tcW w:type="dxa" w:w="3408"/>
            <w:tcBorders>
              <w:top w:val="single" w:color="BFCBD6" w:sz="4"/>
              <w:left w:val="single" w:color="BFCBD6" w:sz="4"/>
              <w:bottom w:val="single" w:color="BFCBD6" w:sz="4"/>
              <w:right w:val="single" w:color="BFCBD6" w:sz="4"/>
            </w:tcBorders>
            <w:shd w:fill="E6E8EB" w:val="clear"/>
            <w:tcMar>
              <w:top w:type="dxa" w:w="46"/>
              <w:left w:type="dxa" w:w="80"/>
              <w:bottom w:type="dxa" w:w="46"/>
              <w:right w:type="dxa" w:w="80"/>
            </w:tcMar>
            <w:vAlign w:val="center"/>
          </w:tcPr>
          <w:p>
            <w:pPr>
              <w:spacing w:before="0" w:after="0"/>
            </w:pPr>
            <w:r>
              <w:rPr>
                <w:rFonts w:ascii="Arial" w:cs="Arial" w:eastAsia="Arial" w:hAnsi="Arial"/>
                <w:b/>
                <w:bCs/>
                <w:i w:val="false"/>
                <w:iCs w:val="false"/>
                <w:color w:val="222222"/>
                <w:sz w:val="20"/>
                <w:szCs w:val="20"/>
              </w:rPr>
              <w:t xml:space="preserve">Direction to keep</w:t>
            </w:r>
          </w:p>
        </w:tc>
      </w:tr>
      <w:tr>
        <w:trPr>
          <w:cantSplit/>
        </w:trPr>
        <w:tc>
          <w:tcPr>
            <w:tcW w:type="dxa" w:w="3408"/>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positive</w:t>
            </w:r>
          </w:p>
        </w:tc>
        <w:tc>
          <w:tcPr>
            <w:tcW w:type="dxa" w:w="3408"/>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positive</w:t>
            </w:r>
          </w:p>
        </w:tc>
        <w:tc>
          <w:tcPr>
            <w:tcW w:type="dxa" w:w="3408"/>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the calculator angle</w:t>
            </w:r>
          </w:p>
        </w:tc>
      </w:tr>
      <w:tr>
        <w:trPr>
          <w:cantSplit/>
        </w:trPr>
        <w:tc>
          <w:tcPr>
            <w:tcW w:type="dxa" w:w="3408"/>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negative</w:t>
            </w:r>
          </w:p>
        </w:tc>
        <w:tc>
          <w:tcPr>
            <w:tcW w:type="dxa" w:w="3408"/>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positive</w:t>
            </w:r>
          </w:p>
        </w:tc>
        <w:tc>
          <w:tcPr>
            <w:tcW w:type="dxa" w:w="3408"/>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calculator angle + 180°</w:t>
            </w:r>
          </w:p>
        </w:tc>
      </w:tr>
      <w:tr>
        <w:trPr>
          <w:cantSplit/>
        </w:trPr>
        <w:tc>
          <w:tcPr>
            <w:tcW w:type="dxa" w:w="3408"/>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negative</w:t>
            </w:r>
          </w:p>
        </w:tc>
        <w:tc>
          <w:tcPr>
            <w:tcW w:type="dxa" w:w="3408"/>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negative</w:t>
            </w:r>
          </w:p>
        </w:tc>
        <w:tc>
          <w:tcPr>
            <w:tcW w:type="dxa" w:w="3408"/>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calculator angle + 180°</w:t>
            </w:r>
          </w:p>
        </w:tc>
      </w:tr>
      <w:tr>
        <w:trPr>
          <w:cantSplit/>
        </w:trPr>
        <w:tc>
          <w:tcPr>
            <w:tcW w:type="dxa" w:w="3408"/>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positive</w:t>
            </w:r>
          </w:p>
        </w:tc>
        <w:tc>
          <w:tcPr>
            <w:tcW w:type="dxa" w:w="3408"/>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negative</w:t>
            </w:r>
          </w:p>
        </w:tc>
        <w:tc>
          <w:tcPr>
            <w:tcW w:type="dxa" w:w="3408"/>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calculator angle + 360°</w:t>
            </w:r>
          </w:p>
        </w:tc>
      </w:tr>
    </w:tbl>
    <w:p>
      <w:pPr>
        <w:spacing w:before="100" w:after="120" w:line="276"/>
      </w:pPr>
      <w:r>
        <w:rPr>
          <w:rFonts w:ascii="Arial" w:cs="Arial" w:eastAsia="Arial" w:hAnsi="Arial"/>
          <w:b w:val="false"/>
          <w:bCs w:val="false"/>
          <w:i w:val="false"/>
          <w:iCs w:val="false"/>
          <w:color w:val="222222"/>
          <w:sz w:val="22"/>
          <w:szCs w:val="22"/>
        </w:rPr>
        <w:t xml:space="preserve">Use this same choice again for the final direction. If the calculator angle is already negative and x is positive, adding 360° puts it between 0° and 360°.</w:t>
      </w:r>
    </w:p>
    <w:p>
      <w:pPr>
        <w:pStyle w:val="ListParagraph"/>
        <w:numPr>
          <w:ilvl w:val="0"/>
          <w:numId w:val="2"/>
        </w:numPr>
        <w:spacing w:before="140" w:after="60" w:line="276"/>
      </w:pPr>
      <w:r>
        <w:rPr>
          <w:rFonts w:ascii="Arial" w:cs="Arial" w:eastAsia="Arial" w:hAnsi="Arial"/>
          <w:b/>
          <w:bCs/>
          <w:i w:val="false"/>
          <w:iCs w:val="false"/>
          <w:color w:val="222222"/>
          <w:sz w:val="22"/>
          <w:szCs w:val="22"/>
        </w:rPr>
        <w:t xml:space="preserve">Initial gun angle.</w:t>
      </w:r>
      <w:r>
        <w:rPr>
          <w:rFonts w:ascii="Arial" w:cs="Arial" w:eastAsia="Arial" w:hAnsi="Arial"/>
          <w:b w:val="false"/>
          <w:bCs w:val="false"/>
          <w:i w:val="false"/>
          <w:iCs w:val="false"/>
          <w:color w:val="222222"/>
          <w:sz w:val="22"/>
          <w:szCs w:val="22"/>
        </w:rPr>
        <w:t xml:space="preserve"> This is the low elevation, the one at or below 45°. The spreadsheet takes half of the inverse sine.</w:t>
      </w:r>
    </w:p>
    <w:p>
      <w:pPr>
        <w:spacing w:before="40" w:after="40" w:line="276"/>
        <w:ind w:left="420"/>
      </w:pPr>
      <w:r>
        <w:rPr>
          <w:rFonts w:ascii="Arial" w:cs="Arial" w:eastAsia="Arial" w:hAnsi="Arial"/>
          <w:b w:val="false"/>
          <w:bCs w:val="false"/>
          <w:i/>
          <w:iCs/>
          <w:color w:val="222222"/>
          <w:sz w:val="22"/>
          <w:szCs w:val="22"/>
        </w:rPr>
        <w:t xml:space="preserve">α = ½ sin</w:t>
      </w:r>
      <w:r>
        <w:rPr>
          <w:rFonts w:ascii="Arial" w:cs="Arial" w:eastAsia="Arial" w:hAnsi="Arial"/>
          <w:b w:val="false"/>
          <w:bCs w:val="false"/>
          <w:i/>
          <w:iCs/>
          <w:color w:val="222222"/>
          <w:sz w:val="22"/>
          <w:szCs w:val="22"/>
          <w:vertAlign w:val="superscript"/>
        </w:rPr>
        <w:t xml:space="preserve">−1</w:t>
      </w:r>
      <w:r>
        <w:rPr>
          <w:rFonts w:ascii="Arial" w:cs="Arial" w:eastAsia="Arial" w:hAnsi="Arial"/>
          <w:b w:val="false"/>
          <w:bCs w:val="false"/>
          <w:i/>
          <w:iCs/>
          <w:color w:val="222222"/>
          <w:sz w:val="22"/>
          <w:szCs w:val="22"/>
        </w:rPr>
        <w:t xml:space="preserve">(R × 9.8 / 28.00²)</w:t>
      </w:r>
    </w:p>
    <w:p>
      <w:pPr>
        <w:spacing w:before="0" w:after="120" w:line="276"/>
      </w:pPr>
      <w:r>
        <w:rPr>
          <w:rFonts w:ascii="Arial" w:cs="Arial" w:eastAsia="Arial" w:hAnsi="Arial"/>
          <w:b w:val="false"/>
          <w:bCs w:val="false"/>
          <w:i w:val="false"/>
          <w:iCs w:val="false"/>
          <w:color w:val="222222"/>
          <w:sz w:val="22"/>
          <w:szCs w:val="22"/>
        </w:rPr>
        <w:t xml:space="preserve">28.00² is 784. If R × 9.8 / 784 is larger than 1, the target is beyond the gun even before the corrections.</w:t>
      </w:r>
    </w:p>
    <w:p>
      <w:pPr>
        <w:pStyle w:val="ListParagraph"/>
        <w:numPr>
          <w:ilvl w:val="0"/>
          <w:numId w:val="2"/>
        </w:numPr>
        <w:spacing w:before="140" w:after="60" w:line="276"/>
      </w:pPr>
      <w:r>
        <w:rPr>
          <w:rFonts w:ascii="Arial" w:cs="Arial" w:eastAsia="Arial" w:hAnsi="Arial"/>
          <w:b/>
          <w:bCs/>
          <w:i w:val="false"/>
          <w:iCs w:val="false"/>
          <w:color w:val="222222"/>
          <w:sz w:val="22"/>
          <w:szCs w:val="22"/>
        </w:rPr>
        <w:t xml:space="preserve">Initial time.</w:t>
      </w:r>
      <w:r>
        <w:rPr>
          <w:rFonts w:ascii="Arial" w:cs="Arial" w:eastAsia="Arial" w:hAnsi="Arial"/>
          <w:b w:val="false"/>
          <w:bCs w:val="false"/>
          <w:i w:val="false"/>
          <w:iCs w:val="false"/>
          <w:color w:val="222222"/>
          <w:sz w:val="22"/>
          <w:szCs w:val="22"/>
        </w:rPr>
        <w:t xml:space="preserve"> Multiply the muzzle speed by the sine of the gun angle, then divide by 4.9.</w:t>
      </w:r>
    </w:p>
    <w:p>
      <w:pPr>
        <w:spacing w:before="40" w:after="40" w:line="276"/>
        <w:ind w:left="420"/>
      </w:pPr>
      <w:r>
        <w:rPr>
          <w:rFonts w:ascii="Arial" w:cs="Arial" w:eastAsia="Arial" w:hAnsi="Arial"/>
          <w:b w:val="false"/>
          <w:bCs w:val="false"/>
          <w:i/>
          <w:iCs/>
          <w:color w:val="222222"/>
          <w:sz w:val="22"/>
          <w:szCs w:val="22"/>
        </w:rPr>
        <w:t xml:space="preserve">t = (28.00 sin α) / 4.9</w:t>
      </w:r>
    </w:p>
    <w:p>
      <w:pPr>
        <w:pStyle w:val="ListParagraph"/>
        <w:numPr>
          <w:ilvl w:val="0"/>
          <w:numId w:val="2"/>
        </w:numPr>
        <w:spacing w:before="140" w:after="60" w:line="276"/>
      </w:pPr>
      <w:r>
        <w:rPr>
          <w:rFonts w:ascii="Arial" w:cs="Arial" w:eastAsia="Arial" w:hAnsi="Arial"/>
          <w:b/>
          <w:bCs/>
          <w:i w:val="false"/>
          <w:iCs w:val="false"/>
          <w:color w:val="222222"/>
          <w:sz w:val="22"/>
          <w:szCs w:val="22"/>
        </w:rPr>
        <w:t xml:space="preserve">Component table.</w:t>
      </w:r>
      <w:r>
        <w:rPr>
          <w:rFonts w:ascii="Arial" w:cs="Arial" w:eastAsia="Arial" w:hAnsi="Arial"/>
          <w:b w:val="false"/>
          <w:bCs w:val="false"/>
          <w:i w:val="false"/>
          <w:iCs w:val="false"/>
          <w:color w:val="222222"/>
          <w:sz w:val="22"/>
          <w:szCs w:val="22"/>
        </w:rPr>
        <w:t xml:space="preserve"> Make the three rows the spreadsheet uses. Your movement and the wind are negative, because the shell already carries your velocity and the wind. The target’s movement is positive, because the target travels while the shell is in the air. Multiply each component by the initial time. That column is labeled “with 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044"/>
        <w:gridCol w:w="2045"/>
        <w:gridCol w:w="2045"/>
        <w:gridCol w:w="2045"/>
        <w:gridCol w:w="2045"/>
      </w:tblGrid>
      <w:tr>
        <w:trPr>
          <w:cantSplit/>
        </w:trPr>
        <w:tc>
          <w:tcPr>
            <w:tcW w:type="dxa" w:w="2044"/>
            <w:tcBorders>
              <w:top w:val="single" w:color="BFCBD6" w:sz="4"/>
              <w:left w:val="single" w:color="BFCBD6" w:sz="4"/>
              <w:bottom w:val="single" w:color="BFCBD6" w:sz="4"/>
              <w:right w:val="single" w:color="BFCBD6" w:sz="4"/>
            </w:tcBorders>
            <w:shd w:fill="E6E8EB" w:val="clear"/>
            <w:tcMar>
              <w:top w:type="dxa" w:w="46"/>
              <w:left w:type="dxa" w:w="80"/>
              <w:bottom w:type="dxa" w:w="46"/>
              <w:right w:type="dxa" w:w="80"/>
            </w:tcMar>
            <w:vAlign w:val="center"/>
          </w:tcPr>
          <w:p>
            <w:pPr>
              <w:spacing w:before="0" w:after="0"/>
            </w:pPr>
            <w:r>
              <w:rPr>
                <w:rFonts w:ascii="Arial" w:cs="Arial" w:eastAsia="Arial" w:hAnsi="Arial"/>
                <w:b/>
                <w:bCs/>
                <w:i w:val="false"/>
                <w:iCs w:val="false"/>
                <w:color w:val="222222"/>
                <w:sz w:val="20"/>
                <w:szCs w:val="20"/>
              </w:rPr>
              <w:t xml:space="preserve"/>
            </w:r>
          </w:p>
        </w:tc>
        <w:tc>
          <w:tcPr>
            <w:tcW w:type="dxa" w:w="2045"/>
            <w:tcBorders>
              <w:top w:val="single" w:color="BFCBD6" w:sz="4"/>
              <w:left w:val="single" w:color="BFCBD6" w:sz="4"/>
              <w:bottom w:val="single" w:color="BFCBD6" w:sz="4"/>
              <w:right w:val="single" w:color="BFCBD6" w:sz="4"/>
            </w:tcBorders>
            <w:shd w:fill="E6E8EB" w:val="clear"/>
            <w:tcMar>
              <w:top w:type="dxa" w:w="46"/>
              <w:left w:type="dxa" w:w="80"/>
              <w:bottom w:type="dxa" w:w="46"/>
              <w:right w:type="dxa" w:w="80"/>
            </w:tcMar>
            <w:vAlign w:val="center"/>
          </w:tcPr>
          <w:p>
            <w:pPr>
              <w:spacing w:before="0" w:after="0"/>
            </w:pPr>
            <w:r>
              <w:rPr>
                <w:rFonts w:ascii="Arial" w:cs="Arial" w:eastAsia="Arial" w:hAnsi="Arial"/>
                <w:b/>
                <w:bCs/>
                <w:i w:val="false"/>
                <w:iCs w:val="false"/>
                <w:color w:val="222222"/>
                <w:sz w:val="20"/>
                <w:szCs w:val="20"/>
              </w:rPr>
              <w:t xml:space="preserve">x (m/s)</w:t>
            </w:r>
          </w:p>
        </w:tc>
        <w:tc>
          <w:tcPr>
            <w:tcW w:type="dxa" w:w="2045"/>
            <w:tcBorders>
              <w:top w:val="single" w:color="BFCBD6" w:sz="4"/>
              <w:left w:val="single" w:color="BFCBD6" w:sz="4"/>
              <w:bottom w:val="single" w:color="BFCBD6" w:sz="4"/>
              <w:right w:val="single" w:color="BFCBD6" w:sz="4"/>
            </w:tcBorders>
            <w:shd w:fill="E6E8EB" w:val="clear"/>
            <w:tcMar>
              <w:top w:type="dxa" w:w="46"/>
              <w:left w:type="dxa" w:w="80"/>
              <w:bottom w:type="dxa" w:w="46"/>
              <w:right w:type="dxa" w:w="80"/>
            </w:tcMar>
            <w:vAlign w:val="center"/>
          </w:tcPr>
          <w:p>
            <w:pPr>
              <w:spacing w:before="0" w:after="0"/>
            </w:pPr>
            <w:r>
              <w:rPr>
                <w:rFonts w:ascii="Arial" w:cs="Arial" w:eastAsia="Arial" w:hAnsi="Arial"/>
                <w:b/>
                <w:bCs/>
                <w:i w:val="false"/>
                <w:iCs w:val="false"/>
                <w:color w:val="222222"/>
                <w:sz w:val="20"/>
                <w:szCs w:val="20"/>
              </w:rPr>
              <w:t xml:space="preserve">y (m/s)</w:t>
            </w:r>
          </w:p>
        </w:tc>
        <w:tc>
          <w:tcPr>
            <w:tcW w:type="dxa" w:w="2045"/>
            <w:tcBorders>
              <w:top w:val="single" w:color="BFCBD6" w:sz="4"/>
              <w:left w:val="single" w:color="BFCBD6" w:sz="4"/>
              <w:bottom w:val="single" w:color="BFCBD6" w:sz="4"/>
              <w:right w:val="single" w:color="BFCBD6" w:sz="4"/>
            </w:tcBorders>
            <w:shd w:fill="E6E8EB" w:val="clear"/>
            <w:tcMar>
              <w:top w:type="dxa" w:w="46"/>
              <w:left w:type="dxa" w:w="80"/>
              <w:bottom w:type="dxa" w:w="46"/>
              <w:right w:type="dxa" w:w="80"/>
            </w:tcMar>
            <w:vAlign w:val="center"/>
          </w:tcPr>
          <w:p>
            <w:pPr>
              <w:spacing w:before="0" w:after="0"/>
            </w:pPr>
            <w:r>
              <w:rPr>
                <w:rFonts w:ascii="Arial" w:cs="Arial" w:eastAsia="Arial" w:hAnsi="Arial"/>
                <w:b/>
                <w:bCs/>
                <w:i w:val="false"/>
                <w:iCs w:val="false"/>
                <w:color w:val="222222"/>
                <w:sz w:val="20"/>
                <w:szCs w:val="20"/>
              </w:rPr>
              <w:t xml:space="preserve">x with t (m)</w:t>
            </w:r>
          </w:p>
        </w:tc>
        <w:tc>
          <w:tcPr>
            <w:tcW w:type="dxa" w:w="2045"/>
            <w:tcBorders>
              <w:top w:val="single" w:color="BFCBD6" w:sz="4"/>
              <w:left w:val="single" w:color="BFCBD6" w:sz="4"/>
              <w:bottom w:val="single" w:color="BFCBD6" w:sz="4"/>
              <w:right w:val="single" w:color="BFCBD6" w:sz="4"/>
            </w:tcBorders>
            <w:shd w:fill="E6E8EB" w:val="clear"/>
            <w:tcMar>
              <w:top w:type="dxa" w:w="46"/>
              <w:left w:type="dxa" w:w="80"/>
              <w:bottom w:type="dxa" w:w="46"/>
              <w:right w:type="dxa" w:w="80"/>
            </w:tcMar>
            <w:vAlign w:val="center"/>
          </w:tcPr>
          <w:p>
            <w:pPr>
              <w:spacing w:before="0" w:after="0"/>
            </w:pPr>
            <w:r>
              <w:rPr>
                <w:rFonts w:ascii="Arial" w:cs="Arial" w:eastAsia="Arial" w:hAnsi="Arial"/>
                <w:b/>
                <w:bCs/>
                <w:i w:val="false"/>
                <w:iCs w:val="false"/>
                <w:color w:val="222222"/>
                <w:sz w:val="20"/>
                <w:szCs w:val="20"/>
              </w:rPr>
              <w:t xml:space="preserve">y with t (m)</w:t>
            </w:r>
          </w:p>
        </w:tc>
      </w:tr>
      <w:tr>
        <w:trPr>
          <w:cantSplit/>
        </w:trPr>
        <w:tc>
          <w:tcPr>
            <w:tcW w:type="dxa" w:w="2044"/>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Mov.</w:t>
            </w:r>
          </w:p>
        </w:tc>
        <w:tc>
          <w:tcPr>
            <w:tcW w:type="dxa" w:w="2045"/>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 your vx</w:t>
            </w:r>
          </w:p>
        </w:tc>
        <w:tc>
          <w:tcPr>
            <w:tcW w:type="dxa" w:w="2045"/>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 your vy</w:t>
            </w:r>
          </w:p>
        </w:tc>
        <w:tc>
          <w:tcPr>
            <w:tcW w:type="dxa" w:w="2045"/>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x × t</w:t>
            </w:r>
          </w:p>
        </w:tc>
        <w:tc>
          <w:tcPr>
            <w:tcW w:type="dxa" w:w="2045"/>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y × t</w:t>
            </w:r>
          </w:p>
        </w:tc>
      </w:tr>
      <w:tr>
        <w:trPr>
          <w:cantSplit/>
        </w:trPr>
        <w:tc>
          <w:tcPr>
            <w:tcW w:type="dxa" w:w="2044"/>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T. Mov.</w:t>
            </w:r>
          </w:p>
        </w:tc>
        <w:tc>
          <w:tcPr>
            <w:tcW w:type="dxa" w:w="2045"/>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 target vx</w:t>
            </w:r>
          </w:p>
        </w:tc>
        <w:tc>
          <w:tcPr>
            <w:tcW w:type="dxa" w:w="2045"/>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 target vy</w:t>
            </w:r>
          </w:p>
        </w:tc>
        <w:tc>
          <w:tcPr>
            <w:tcW w:type="dxa" w:w="2045"/>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x × t</w:t>
            </w:r>
          </w:p>
        </w:tc>
        <w:tc>
          <w:tcPr>
            <w:tcW w:type="dxa" w:w="2045"/>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y × t</w:t>
            </w:r>
          </w:p>
        </w:tc>
      </w:tr>
      <w:tr>
        <w:trPr>
          <w:cantSplit/>
        </w:trPr>
        <w:tc>
          <w:tcPr>
            <w:tcW w:type="dxa" w:w="2044"/>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Wind</w:t>
            </w:r>
          </w:p>
        </w:tc>
        <w:tc>
          <w:tcPr>
            <w:tcW w:type="dxa" w:w="2045"/>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 wind vx</w:t>
            </w:r>
          </w:p>
        </w:tc>
        <w:tc>
          <w:tcPr>
            <w:tcW w:type="dxa" w:w="2045"/>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 wind vy</w:t>
            </w:r>
          </w:p>
        </w:tc>
        <w:tc>
          <w:tcPr>
            <w:tcW w:type="dxa" w:w="2045"/>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x × t</w:t>
            </w:r>
          </w:p>
        </w:tc>
        <w:tc>
          <w:tcPr>
            <w:tcW w:type="dxa" w:w="2045"/>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y × t</w:t>
            </w:r>
          </w:p>
        </w:tc>
      </w:tr>
    </w:tbl>
    <w:p>
      <w:pPr>
        <w:pStyle w:val="ListParagraph"/>
        <w:numPr>
          <w:ilvl w:val="0"/>
          <w:numId w:val="2"/>
        </w:numPr>
        <w:spacing w:before="140" w:after="60" w:line="276"/>
      </w:pPr>
      <w:r>
        <w:rPr>
          <w:rFonts w:ascii="Arial" w:cs="Arial" w:eastAsia="Arial" w:hAnsi="Arial"/>
          <w:b/>
          <w:bCs/>
          <w:i w:val="false"/>
          <w:iCs w:val="false"/>
          <w:color w:val="222222"/>
          <w:sz w:val="22"/>
          <w:szCs w:val="22"/>
        </w:rPr>
        <w:t xml:space="preserve">Final components, range, direction, gun angle, and time.</w:t>
      </w:r>
      <w:r>
        <w:rPr>
          <w:rFonts w:ascii="Arial" w:cs="Arial" w:eastAsia="Arial" w:hAnsi="Arial"/>
          <w:b w:val="false"/>
          <w:bCs w:val="false"/>
          <w:i w:val="false"/>
          <w:iCs w:val="false"/>
          <w:color w:val="222222"/>
          <w:sz w:val="22"/>
          <w:szCs w:val="22"/>
        </w:rPr>
        <w:t xml:space="preserve"> Add the three “with t” columns onto the initial components.</w:t>
      </w:r>
    </w:p>
    <w:p>
      <w:pPr>
        <w:spacing w:before="40" w:after="40" w:line="276"/>
        <w:ind w:left="420"/>
      </w:pPr>
      <w:r>
        <w:rPr>
          <w:rFonts w:ascii="Arial" w:cs="Arial" w:eastAsia="Arial" w:hAnsi="Arial"/>
          <w:b w:val="false"/>
          <w:bCs w:val="false"/>
          <w:i/>
          <w:iCs/>
          <w:color w:val="222222"/>
          <w:sz w:val="22"/>
          <w:szCs w:val="22"/>
        </w:rPr>
        <w:t xml:space="preserve">x</w:t>
      </w:r>
      <w:r>
        <w:rPr>
          <w:rFonts w:ascii="Arial" w:cs="Arial" w:eastAsia="Arial" w:hAnsi="Arial"/>
          <w:b w:val="false"/>
          <w:bCs w:val="false"/>
          <w:i/>
          <w:iCs/>
          <w:color w:val="222222"/>
          <w:sz w:val="22"/>
          <w:szCs w:val="22"/>
          <w:vertAlign w:val="subscript"/>
        </w:rPr>
        <w:t xml:space="preserve">final</w:t>
      </w:r>
      <w:r>
        <w:rPr>
          <w:rFonts w:ascii="Arial" w:cs="Arial" w:eastAsia="Arial" w:hAnsi="Arial"/>
          <w:b w:val="false"/>
          <w:bCs w:val="false"/>
          <w:i/>
          <w:iCs/>
          <w:color w:val="222222"/>
          <w:sz w:val="22"/>
          <w:szCs w:val="22"/>
        </w:rPr>
        <w:t xml:space="preserve"> = x + (Mov. x with t) + (T. Mov. x with t) + (Wind x with t)</w:t>
      </w:r>
    </w:p>
    <w:p>
      <w:pPr>
        <w:spacing w:before="40" w:after="40" w:line="276"/>
        <w:ind w:left="420"/>
      </w:pPr>
      <w:r>
        <w:rPr>
          <w:rFonts w:ascii="Arial" w:cs="Arial" w:eastAsia="Arial" w:hAnsi="Arial"/>
          <w:b w:val="false"/>
          <w:bCs w:val="false"/>
          <w:i/>
          <w:iCs/>
          <w:color w:val="222222"/>
          <w:sz w:val="22"/>
          <w:szCs w:val="22"/>
        </w:rPr>
        <w:t xml:space="preserve">y</w:t>
      </w:r>
      <w:r>
        <w:rPr>
          <w:rFonts w:ascii="Arial" w:cs="Arial" w:eastAsia="Arial" w:hAnsi="Arial"/>
          <w:b w:val="false"/>
          <w:bCs w:val="false"/>
          <w:i/>
          <w:iCs/>
          <w:color w:val="222222"/>
          <w:sz w:val="22"/>
          <w:szCs w:val="22"/>
          <w:vertAlign w:val="subscript"/>
        </w:rPr>
        <w:t xml:space="preserve">final</w:t>
      </w:r>
      <w:r>
        <w:rPr>
          <w:rFonts w:ascii="Arial" w:cs="Arial" w:eastAsia="Arial" w:hAnsi="Arial"/>
          <w:b w:val="false"/>
          <w:bCs w:val="false"/>
          <w:i/>
          <w:iCs/>
          <w:color w:val="222222"/>
          <w:sz w:val="22"/>
          <w:szCs w:val="22"/>
        </w:rPr>
        <w:t xml:space="preserve"> = y + (Mov. y with t) + (T. Mov. y with t) + (Wind y with t)</w:t>
      </w:r>
    </w:p>
    <w:p>
      <w:pPr>
        <w:spacing w:before="0" w:after="120" w:line="276"/>
      </w:pPr>
      <w:r>
        <w:rPr>
          <w:rFonts w:ascii="Arial" w:cs="Arial" w:eastAsia="Arial" w:hAnsi="Arial"/>
          <w:b w:val="false"/>
          <w:bCs w:val="false"/>
          <w:i w:val="false"/>
          <w:iCs w:val="false"/>
          <w:color w:val="222222"/>
          <w:sz w:val="22"/>
          <w:szCs w:val="22"/>
        </w:rPr>
        <w:t xml:space="preserve">Final range is the square root of the sum of the squares of those totals. Final direction is the inverse tangent of y</w:t>
      </w:r>
      <w:r>
        <w:rPr>
          <w:rFonts w:ascii="Arial" w:cs="Arial" w:eastAsia="Arial" w:hAnsi="Arial"/>
          <w:b w:val="false"/>
          <w:bCs w:val="false"/>
          <w:i w:val="false"/>
          <w:iCs w:val="false"/>
          <w:color w:val="222222"/>
          <w:sz w:val="22"/>
          <w:szCs w:val="22"/>
          <w:vertAlign w:val="subscript"/>
        </w:rPr>
        <w:t xml:space="preserve">final</w:t>
      </w:r>
      <w:r>
        <w:rPr>
          <w:rFonts w:ascii="Arial" w:cs="Arial" w:eastAsia="Arial" w:hAnsi="Arial"/>
          <w:b w:val="false"/>
          <w:bCs w:val="false"/>
          <w:i w:val="false"/>
          <w:iCs w:val="false"/>
          <w:color w:val="222222"/>
          <w:sz w:val="22"/>
          <w:szCs w:val="22"/>
        </w:rPr>
        <w:t xml:space="preserve"> / x</w:t>
      </w:r>
      <w:r>
        <w:rPr>
          <w:rFonts w:ascii="Arial" w:cs="Arial" w:eastAsia="Arial" w:hAnsi="Arial"/>
          <w:b w:val="false"/>
          <w:bCs w:val="false"/>
          <w:i w:val="false"/>
          <w:iCs w:val="false"/>
          <w:color w:val="222222"/>
          <w:sz w:val="22"/>
          <w:szCs w:val="22"/>
          <w:vertAlign w:val="subscript"/>
        </w:rPr>
        <w:t xml:space="preserve">final</w:t>
      </w:r>
      <w:r>
        <w:rPr>
          <w:rFonts w:ascii="Arial" w:cs="Arial" w:eastAsia="Arial" w:hAnsi="Arial"/>
          <w:b w:val="false"/>
          <w:bCs w:val="false"/>
          <w:i w:val="false"/>
          <w:iCs w:val="false"/>
          <w:color w:val="222222"/>
          <w:sz w:val="22"/>
          <w:szCs w:val="22"/>
        </w:rPr>
        <w:t xml:space="preserve">, using the same +180° or +360° choice as in Step 4. Final gun angle and final time use the final range in the same two formulas as Steps 5 and 6.</w:t>
      </w:r>
    </w:p>
    <w:p>
      <w:pPr>
        <w:pStyle w:val="ListParagraph"/>
        <w:numPr>
          <w:ilvl w:val="0"/>
          <w:numId w:val="2"/>
        </w:numPr>
        <w:spacing w:before="140" w:after="60" w:line="276"/>
      </w:pPr>
      <w:r>
        <w:rPr>
          <w:rFonts w:ascii="Arial" w:cs="Arial" w:eastAsia="Arial" w:hAnsi="Arial"/>
          <w:b/>
          <w:bCs/>
          <w:i w:val="false"/>
          <w:iCs w:val="false"/>
          <w:color w:val="222222"/>
          <w:sz w:val="22"/>
          <w:szCs w:val="22"/>
        </w:rPr>
        <w:t xml:space="preserve">Time error.</w:t>
      </w:r>
      <w:r>
        <w:rPr>
          <w:rFonts w:ascii="Arial" w:cs="Arial" w:eastAsia="Arial" w:hAnsi="Arial"/>
          <w:b w:val="false"/>
          <w:bCs w:val="false"/>
          <w:i w:val="false"/>
          <w:iCs w:val="false"/>
          <w:color w:val="222222"/>
          <w:sz w:val="22"/>
          <w:szCs w:val="22"/>
        </w:rPr>
        <w:t xml:space="preserve"> Subtract the final time from the initial time. The cruiser sheet turns that into a distance:</w:t>
      </w:r>
    </w:p>
    <w:p>
      <w:pPr>
        <w:spacing w:before="40" w:after="40" w:line="276"/>
        <w:ind w:left="420"/>
      </w:pPr>
      <w:r>
        <w:rPr>
          <w:rFonts w:ascii="Arial" w:cs="Arial" w:eastAsia="Arial" w:hAnsi="Arial"/>
          <w:b w:val="false"/>
          <w:bCs w:val="false"/>
          <w:i/>
          <w:iCs/>
          <w:color w:val="222222"/>
          <w:sz w:val="22"/>
          <w:szCs w:val="22"/>
        </w:rPr>
        <w:t xml:space="preserve">distance estimate = (time error / final time) × final range</w:t>
      </w:r>
    </w:p>
    <w:p>
      <w:pPr>
        <w:spacing w:before="0" w:after="120" w:line="276"/>
      </w:pPr>
      <w:r>
        <w:rPr>
          <w:rFonts w:ascii="Arial" w:cs="Arial" w:eastAsia="Arial" w:hAnsi="Arial"/>
          <w:b w:val="false"/>
          <w:bCs w:val="false"/>
          <w:i w:val="false"/>
          <w:iCs w:val="false"/>
          <w:color w:val="222222"/>
          <w:sz w:val="22"/>
          <w:szCs w:val="22"/>
        </w:rPr>
        <w:t xml:space="preserve">The hit window is 0.01 m. If the estimate is larger than that, write the final time into the “with t” column and repeat Steps 7 through 9. Keep the same initial components. Only the time in the table changes. Stop when the distance estimate is under 0.01 m. Two or three repeats is typical.</w:t>
      </w:r>
    </w:p>
    <w:p>
      <w:pPr>
        <w:pStyle w:val="ListParagraph"/>
        <w:numPr>
          <w:ilvl w:val="0"/>
          <w:numId w:val="2"/>
        </w:numPr>
        <w:spacing w:before="140" w:after="60" w:line="276"/>
      </w:pPr>
      <w:r>
        <w:rPr>
          <w:rFonts w:ascii="Arial" w:cs="Arial" w:eastAsia="Arial" w:hAnsi="Arial"/>
          <w:b/>
          <w:bCs/>
          <w:i w:val="false"/>
          <w:iCs w:val="false"/>
          <w:color w:val="222222"/>
          <w:sz w:val="22"/>
          <w:szCs w:val="22"/>
        </w:rPr>
        <w:t xml:space="preserve">Enter the angles.</w:t>
      </w:r>
      <w:r>
        <w:rPr>
          <w:rFonts w:ascii="Arial" w:cs="Arial" w:eastAsia="Arial" w:hAnsi="Arial"/>
          <w:b w:val="false"/>
          <w:bCs w:val="false"/>
          <w:i w:val="false"/>
          <w:iCs w:val="false"/>
          <w:color w:val="222222"/>
          <w:sz w:val="22"/>
          <w:szCs w:val="22"/>
        </w:rPr>
        <w:t xml:space="preserve"> Elevation is the final gun angle. Direction is the final direction. Keep at least two decimal places, and keep a third digit when you have it. The low gun angle from the spreadsheet is at or below 45°. The high gun angle is 90° minus that low angle. It stays in the air longer, so build a new component table with its own time. The direction usually changes.</w:t>
      </w:r>
    </w:p>
    <w:p>
      <w:pPr>
        <w:pStyle w:val="Heading1"/>
        <w:pBdr>
          <w:bottom w:val="single" w:color="0A2348" w:sz="8" w:space="1"/>
        </w:pBdr>
        <w:spacing w:before="280" w:after="120"/>
      </w:pPr>
      <w:r>
        <w:rPr>
          <w:rFonts w:ascii="Arial" w:cs="Arial" w:eastAsia="Arial" w:hAnsi="Arial"/>
          <w:b/>
          <w:bCs/>
          <w:color w:val="0A2348"/>
          <w:sz w:val="28"/>
          <w:szCs w:val="28"/>
        </w:rPr>
        <w:t xml:space="preserve">Example 1. Nothing is moving</w:t>
      </w:r>
    </w:p>
    <w:p>
      <w:pPr>
        <w:spacing w:before="0" w:after="120" w:line="276"/>
      </w:pPr>
      <w:r>
        <w:rPr>
          <w:rFonts w:ascii="Arial" w:cs="Arial" w:eastAsia="Arial" w:hAnsi="Arial"/>
          <w:b w:val="false"/>
          <w:bCs w:val="false"/>
          <w:i w:val="false"/>
          <w:iCs w:val="false"/>
          <w:color w:val="222222"/>
          <w:sz w:val="22"/>
          <w:szCs w:val="22"/>
        </w:rPr>
        <w:t xml:space="preserve">You are at (0.00, 0.00) m and Blue is at (40.00, 0.00) m. Both headings, the current, and the wind are zero. The initial components are x = 40.00 m and y = 0.00 m, so the initial range is 40.00 m and the direction is 0.00°.</w:t>
      </w:r>
    </w:p>
    <w:p>
      <w:pPr>
        <w:spacing w:before="40" w:after="40" w:line="276"/>
        <w:ind w:left="420"/>
      </w:pPr>
      <w:r>
        <w:rPr>
          <w:rFonts w:ascii="Arial" w:cs="Arial" w:eastAsia="Arial" w:hAnsi="Arial"/>
          <w:b w:val="false"/>
          <w:bCs w:val="false"/>
          <w:i/>
          <w:iCs/>
          <w:color w:val="222222"/>
          <w:sz w:val="22"/>
          <w:szCs w:val="22"/>
        </w:rPr>
        <w:t xml:space="preserve">sin 2α = 40.00 × 9.8 / 784 = 0.500</w:t>
      </w:r>
    </w:p>
    <w:p>
      <w:pPr>
        <w:spacing w:before="0" w:after="120" w:line="276"/>
      </w:pPr>
      <w:r>
        <w:rPr>
          <w:rFonts w:ascii="Arial" w:cs="Arial" w:eastAsia="Arial" w:hAnsi="Arial"/>
          <w:b w:val="false"/>
          <w:bCs w:val="false"/>
          <w:i w:val="false"/>
          <w:iCs w:val="false"/>
          <w:color w:val="222222"/>
          <w:sz w:val="22"/>
          <w:szCs w:val="22"/>
        </w:rPr>
        <w:t xml:space="preserve">Half of 30° is the low gun angle, </w:t>
      </w:r>
      <w:r>
        <w:rPr>
          <w:rFonts w:ascii="Arial" w:cs="Arial" w:eastAsia="Arial" w:hAnsi="Arial"/>
          <w:b/>
          <w:bCs/>
          <w:i w:val="false"/>
          <w:iCs w:val="false"/>
          <w:color w:val="222222"/>
          <w:sz w:val="22"/>
          <w:szCs w:val="22"/>
        </w:rPr>
        <w:t xml:space="preserve">15.00°</w:t>
      </w:r>
      <w:r>
        <w:rPr>
          <w:rFonts w:ascii="Arial" w:cs="Arial" w:eastAsia="Arial" w:hAnsi="Arial"/>
          <w:b w:val="false"/>
          <w:bCs w:val="false"/>
          <w:i w:val="false"/>
          <w:iCs w:val="false"/>
          <w:color w:val="222222"/>
          <w:sz w:val="22"/>
          <w:szCs w:val="22"/>
        </w:rPr>
        <w:t xml:space="preserve">. The time is (28.00 × sin 15.00°) / 4.9 = 1.479 s. Every row of the component table is zero, so the final range, direction, gun angle, and time are the same as the initial ones. The time error is zero. Enter elevation 15.00° and direction 0.00°.</w:t>
      </w:r>
    </w:p>
    <w:p>
      <w:pPr>
        <w:spacing w:before="0" w:after="120" w:line="276"/>
      </w:pPr>
      <w:r>
        <w:rPr>
          <w:rFonts w:ascii="Arial" w:cs="Arial" w:eastAsia="Arial" w:hAnsi="Arial"/>
          <w:b w:val="false"/>
          <w:bCs w:val="false"/>
          <w:i w:val="false"/>
          <w:iCs w:val="false"/>
          <w:color w:val="222222"/>
          <w:sz w:val="22"/>
          <w:szCs w:val="22"/>
        </w:rPr>
        <w:t xml:space="preserve">The high gun angle is 90.00° − 15.00° = </w:t>
      </w:r>
      <w:r>
        <w:rPr>
          <w:rFonts w:ascii="Arial" w:cs="Arial" w:eastAsia="Arial" w:hAnsi="Arial"/>
          <w:b/>
          <w:bCs/>
          <w:i w:val="false"/>
          <w:iCs w:val="false"/>
          <w:color w:val="222222"/>
          <w:sz w:val="22"/>
          <w:szCs w:val="22"/>
        </w:rPr>
        <w:t xml:space="preserve">75.00°</w:t>
      </w:r>
      <w:r>
        <w:rPr>
          <w:rFonts w:ascii="Arial" w:cs="Arial" w:eastAsia="Arial" w:hAnsi="Arial"/>
          <w:b w:val="false"/>
          <w:bCs w:val="false"/>
          <w:i w:val="false"/>
          <w:iCs w:val="false"/>
          <w:color w:val="222222"/>
          <w:sz w:val="22"/>
          <w:szCs w:val="22"/>
        </w:rPr>
        <w:t xml:space="preserve">, still at direction 0.00°. Both elevations land 40.00 m downrange.</w:t>
      </w:r>
    </w:p>
    <w:p>
      <w:pPr>
        <w:pStyle w:val="Heading1"/>
        <w:pBdr>
          <w:bottom w:val="single" w:color="0A2348" w:sz="8" w:space="1"/>
        </w:pBdr>
        <w:spacing w:before="280" w:after="120"/>
      </w:pPr>
      <w:r>
        <w:rPr>
          <w:rFonts w:ascii="Arial" w:cs="Arial" w:eastAsia="Arial" w:hAnsi="Arial"/>
          <w:b/>
          <w:bCs/>
          <w:color w:val="0A2348"/>
          <w:sz w:val="28"/>
          <w:szCs w:val="28"/>
        </w:rPr>
        <w:t xml:space="preserve">Example 2. Current, wind, and both ships moving</w:t>
      </w:r>
    </w:p>
    <w:p>
      <w:pPr>
        <w:spacing w:before="0" w:after="120" w:line="276"/>
      </w:pPr>
      <w:r>
        <w:rPr>
          <w:rFonts w:ascii="Arial" w:cs="Arial" w:eastAsia="Arial" w:hAnsi="Arial"/>
          <w:b w:val="false"/>
          <w:bCs w:val="false"/>
          <w:i w:val="false"/>
          <w:iCs w:val="false"/>
          <w:color w:val="222222"/>
          <w:sz w:val="22"/>
          <w:szCs w:val="22"/>
        </w:rPr>
        <w:t xml:space="preserve">You are at (0.00, 0.00) m with heading 2.00 m/s @ 0.00°. Blue is at (30.00, 16.00) m with heading 1.00 m/s @ 90.00°. The current is 0.50 m/s @ 90.00°. The wind is 1.00 m/s @ 0.00°.</w:t>
      </w:r>
    </w:p>
    <w:p>
      <w:pPr>
        <w:spacing w:before="0" w:after="80" w:line="276"/>
      </w:pPr>
      <w:r>
        <w:rPr>
          <w:rFonts w:ascii="Arial" w:cs="Arial" w:eastAsia="Arial" w:hAnsi="Arial"/>
          <w:b w:val="false"/>
          <w:bCs w:val="false"/>
          <w:i w:val="false"/>
          <w:iCs w:val="false"/>
          <w:color w:val="222222"/>
          <w:sz w:val="22"/>
          <w:szCs w:val="22"/>
        </w:rPr>
        <w:t xml:space="preserve">Actual movements, after the current is added:</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4090"/>
        <w:gridCol w:w="3067"/>
        <w:gridCol w:w="3067"/>
      </w:tblGrid>
      <w:tr>
        <w:trPr>
          <w:cantSplit/>
        </w:trPr>
        <w:tc>
          <w:tcPr>
            <w:tcW w:type="dxa" w:w="4090"/>
            <w:tcBorders>
              <w:top w:val="single" w:color="BFCBD6" w:sz="4"/>
              <w:left w:val="single" w:color="BFCBD6" w:sz="4"/>
              <w:bottom w:val="single" w:color="BFCBD6" w:sz="4"/>
              <w:right w:val="single" w:color="BFCBD6" w:sz="4"/>
            </w:tcBorders>
            <w:shd w:fill="E6E8EB" w:val="clear"/>
            <w:tcMar>
              <w:top w:type="dxa" w:w="46"/>
              <w:left w:type="dxa" w:w="80"/>
              <w:bottom w:type="dxa" w:w="46"/>
              <w:right w:type="dxa" w:w="80"/>
            </w:tcMar>
            <w:vAlign w:val="center"/>
          </w:tcPr>
          <w:p>
            <w:pPr>
              <w:spacing w:before="0" w:after="0"/>
            </w:pPr>
            <w:r>
              <w:rPr>
                <w:rFonts w:ascii="Arial" w:cs="Arial" w:eastAsia="Arial" w:hAnsi="Arial"/>
                <w:b/>
                <w:bCs/>
                <w:i w:val="false"/>
                <w:iCs w:val="false"/>
                <w:color w:val="222222"/>
                <w:sz w:val="20"/>
                <w:szCs w:val="20"/>
              </w:rPr>
              <w:t xml:space="preserve">Vector</w:t>
            </w:r>
          </w:p>
        </w:tc>
        <w:tc>
          <w:tcPr>
            <w:tcW w:type="dxa" w:w="3067"/>
            <w:tcBorders>
              <w:top w:val="single" w:color="BFCBD6" w:sz="4"/>
              <w:left w:val="single" w:color="BFCBD6" w:sz="4"/>
              <w:bottom w:val="single" w:color="BFCBD6" w:sz="4"/>
              <w:right w:val="single" w:color="BFCBD6" w:sz="4"/>
            </w:tcBorders>
            <w:shd w:fill="E6E8EB" w:val="clear"/>
            <w:tcMar>
              <w:top w:type="dxa" w:w="46"/>
              <w:left w:type="dxa" w:w="80"/>
              <w:bottom w:type="dxa" w:w="46"/>
              <w:right w:type="dxa" w:w="80"/>
            </w:tcMar>
            <w:vAlign w:val="center"/>
          </w:tcPr>
          <w:p>
            <w:pPr>
              <w:spacing w:before="0" w:after="0"/>
            </w:pPr>
            <w:r>
              <w:rPr>
                <w:rFonts w:ascii="Arial" w:cs="Arial" w:eastAsia="Arial" w:hAnsi="Arial"/>
                <w:b/>
                <w:bCs/>
                <w:i w:val="false"/>
                <w:iCs w:val="false"/>
                <w:color w:val="222222"/>
                <w:sz w:val="20"/>
                <w:szCs w:val="20"/>
              </w:rPr>
              <w:t xml:space="preserve">vx (m/s)</w:t>
            </w:r>
          </w:p>
        </w:tc>
        <w:tc>
          <w:tcPr>
            <w:tcW w:type="dxa" w:w="3067"/>
            <w:tcBorders>
              <w:top w:val="single" w:color="BFCBD6" w:sz="4"/>
              <w:left w:val="single" w:color="BFCBD6" w:sz="4"/>
              <w:bottom w:val="single" w:color="BFCBD6" w:sz="4"/>
              <w:right w:val="single" w:color="BFCBD6" w:sz="4"/>
            </w:tcBorders>
            <w:shd w:fill="E6E8EB" w:val="clear"/>
            <w:tcMar>
              <w:top w:type="dxa" w:w="46"/>
              <w:left w:type="dxa" w:w="80"/>
              <w:bottom w:type="dxa" w:w="46"/>
              <w:right w:type="dxa" w:w="80"/>
            </w:tcMar>
            <w:vAlign w:val="center"/>
          </w:tcPr>
          <w:p>
            <w:pPr>
              <w:spacing w:before="0" w:after="0"/>
            </w:pPr>
            <w:r>
              <w:rPr>
                <w:rFonts w:ascii="Arial" w:cs="Arial" w:eastAsia="Arial" w:hAnsi="Arial"/>
                <w:b/>
                <w:bCs/>
                <w:i w:val="false"/>
                <w:iCs w:val="false"/>
                <w:color w:val="222222"/>
                <w:sz w:val="20"/>
                <w:szCs w:val="20"/>
              </w:rPr>
              <w:t xml:space="preserve">vy (m/s)</w:t>
            </w:r>
          </w:p>
        </w:tc>
      </w:tr>
      <w:tr>
        <w:trPr>
          <w:cantSplit/>
        </w:trPr>
        <w:tc>
          <w:tcPr>
            <w:tcW w:type="dxa" w:w="4090"/>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Your heading  2.00@0.00°</w:t>
            </w:r>
          </w:p>
        </w:tc>
        <w:tc>
          <w:tcPr>
            <w:tcW w:type="dxa" w:w="3067"/>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2.00</w:t>
            </w:r>
          </w:p>
        </w:tc>
        <w:tc>
          <w:tcPr>
            <w:tcW w:type="dxa" w:w="3067"/>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0.00</w:t>
            </w:r>
          </w:p>
        </w:tc>
      </w:tr>
      <w:tr>
        <w:trPr>
          <w:cantSplit/>
        </w:trPr>
        <w:tc>
          <w:tcPr>
            <w:tcW w:type="dxa" w:w="4090"/>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Current  0.50@90.00°</w:t>
            </w:r>
          </w:p>
        </w:tc>
        <w:tc>
          <w:tcPr>
            <w:tcW w:type="dxa" w:w="3067"/>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0.00</w:t>
            </w:r>
          </w:p>
        </w:tc>
        <w:tc>
          <w:tcPr>
            <w:tcW w:type="dxa" w:w="3067"/>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0.50</w:t>
            </w:r>
          </w:p>
        </w:tc>
      </w:tr>
      <w:tr>
        <w:trPr>
          <w:cantSplit/>
        </w:trPr>
        <w:tc>
          <w:tcPr>
            <w:tcW w:type="dxa" w:w="4090"/>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Your movement</w:t>
            </w:r>
          </w:p>
        </w:tc>
        <w:tc>
          <w:tcPr>
            <w:tcW w:type="dxa" w:w="3067"/>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2.00</w:t>
            </w:r>
          </w:p>
        </w:tc>
        <w:tc>
          <w:tcPr>
            <w:tcW w:type="dxa" w:w="3067"/>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0.50</w:t>
            </w:r>
          </w:p>
        </w:tc>
      </w:tr>
      <w:tr>
        <w:trPr>
          <w:cantSplit/>
        </w:trPr>
        <w:tc>
          <w:tcPr>
            <w:tcW w:type="dxa" w:w="4090"/>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Blue heading  1.00@90.00°</w:t>
            </w:r>
          </w:p>
        </w:tc>
        <w:tc>
          <w:tcPr>
            <w:tcW w:type="dxa" w:w="3067"/>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0.00</w:t>
            </w:r>
          </w:p>
        </w:tc>
        <w:tc>
          <w:tcPr>
            <w:tcW w:type="dxa" w:w="3067"/>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1.00</w:t>
            </w:r>
          </w:p>
        </w:tc>
      </w:tr>
      <w:tr>
        <w:trPr>
          <w:cantSplit/>
        </w:trPr>
        <w:tc>
          <w:tcPr>
            <w:tcW w:type="dxa" w:w="4090"/>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Blue movement</w:t>
            </w:r>
          </w:p>
        </w:tc>
        <w:tc>
          <w:tcPr>
            <w:tcW w:type="dxa" w:w="3067"/>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0.50</w:t>
            </w:r>
          </w:p>
        </w:tc>
        <w:tc>
          <w:tcPr>
            <w:tcW w:type="dxa" w:w="3067"/>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1.00</w:t>
            </w:r>
          </w:p>
        </w:tc>
      </w:tr>
      <w:tr>
        <w:trPr>
          <w:cantSplit/>
        </w:trPr>
        <w:tc>
          <w:tcPr>
            <w:tcW w:type="dxa" w:w="4090"/>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Wind  1.00@0.00°</w:t>
            </w:r>
          </w:p>
        </w:tc>
        <w:tc>
          <w:tcPr>
            <w:tcW w:type="dxa" w:w="3067"/>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1.00</w:t>
            </w:r>
          </w:p>
        </w:tc>
        <w:tc>
          <w:tcPr>
            <w:tcW w:type="dxa" w:w="3067"/>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0.00</w:t>
            </w:r>
          </w:p>
        </w:tc>
      </w:tr>
    </w:tbl>
    <w:p>
      <w:pPr>
        <w:spacing w:before="140" w:after="120" w:line="276"/>
      </w:pPr>
      <w:r>
        <w:rPr>
          <w:rFonts w:ascii="Arial" w:cs="Arial" w:eastAsia="Arial" w:hAnsi="Arial"/>
          <w:b w:val="false"/>
          <w:bCs w:val="false"/>
          <w:i w:val="false"/>
          <w:iCs w:val="false"/>
          <w:color w:val="222222"/>
          <w:sz w:val="22"/>
          <w:szCs w:val="22"/>
        </w:rPr>
        <w:t xml:space="preserve">Initial components: x = 30.00 m, y = 16.00 m. Initial range = √(30.00² + 16.00²) = 34.00 m. Initial direction = tan</w:t>
      </w:r>
      <w:r>
        <w:rPr>
          <w:rFonts w:ascii="Arial" w:cs="Arial" w:eastAsia="Arial" w:hAnsi="Arial"/>
          <w:b w:val="false"/>
          <w:bCs w:val="false"/>
          <w:i w:val="false"/>
          <w:iCs w:val="false"/>
          <w:color w:val="222222"/>
          <w:sz w:val="22"/>
          <w:szCs w:val="22"/>
          <w:vertAlign w:val="superscript"/>
        </w:rPr>
        <w:t xml:space="preserve">−1</w:t>
      </w:r>
      <w:r>
        <w:rPr>
          <w:rFonts w:ascii="Arial" w:cs="Arial" w:eastAsia="Arial" w:hAnsi="Arial"/>
          <w:b w:val="false"/>
          <w:bCs w:val="false"/>
          <w:i w:val="false"/>
          <w:iCs w:val="false"/>
          <w:color w:val="222222"/>
          <w:sz w:val="22"/>
          <w:szCs w:val="22"/>
        </w:rPr>
        <w:t xml:space="preserve">(16.00 / 30.00) = 28.07°. Both components are positive, so no 180° correction is needed.</w:t>
      </w:r>
    </w:p>
    <w:p>
      <w:pPr>
        <w:spacing w:before="40" w:after="40" w:line="276"/>
        <w:ind w:left="420"/>
      </w:pPr>
      <w:r>
        <w:rPr>
          <w:rFonts w:ascii="Arial" w:cs="Arial" w:eastAsia="Arial" w:hAnsi="Arial"/>
          <w:b w:val="false"/>
          <w:bCs w:val="false"/>
          <w:i/>
          <w:iCs/>
          <w:color w:val="222222"/>
          <w:sz w:val="22"/>
          <w:szCs w:val="22"/>
        </w:rPr>
        <w:t xml:space="preserve">α = ½ sin</w:t>
      </w:r>
      <w:r>
        <w:rPr>
          <w:rFonts w:ascii="Arial" w:cs="Arial" w:eastAsia="Arial" w:hAnsi="Arial"/>
          <w:b w:val="false"/>
          <w:bCs w:val="false"/>
          <w:i/>
          <w:iCs/>
          <w:color w:val="222222"/>
          <w:sz w:val="22"/>
          <w:szCs w:val="22"/>
          <w:vertAlign w:val="superscript"/>
        </w:rPr>
        <w:t xml:space="preserve">−1</w:t>
      </w:r>
      <w:r>
        <w:rPr>
          <w:rFonts w:ascii="Arial" w:cs="Arial" w:eastAsia="Arial" w:hAnsi="Arial"/>
          <w:b w:val="false"/>
          <w:bCs w:val="false"/>
          <w:i/>
          <w:iCs/>
          <w:color w:val="222222"/>
          <w:sz w:val="22"/>
          <w:szCs w:val="22"/>
        </w:rPr>
        <w:t xml:space="preserve">(34.00 × 9.8 / 784) = 12.58°</w:t>
      </w:r>
    </w:p>
    <w:p>
      <w:pPr>
        <w:spacing w:before="40" w:after="40" w:line="276"/>
        <w:ind w:left="420"/>
      </w:pPr>
      <w:r>
        <w:rPr>
          <w:rFonts w:ascii="Arial" w:cs="Arial" w:eastAsia="Arial" w:hAnsi="Arial"/>
          <w:b w:val="false"/>
          <w:bCs w:val="false"/>
          <w:i/>
          <w:iCs/>
          <w:color w:val="222222"/>
          <w:sz w:val="22"/>
          <w:szCs w:val="22"/>
        </w:rPr>
        <w:t xml:space="preserve">t = (28.00 × sin 12.58°) / 4.9 = 1.245 s</w:t>
      </w:r>
    </w:p>
    <w:p>
      <w:pPr>
        <w:spacing w:before="80" w:after="80" w:line="276"/>
      </w:pPr>
      <w:r>
        <w:rPr>
          <w:rFonts w:ascii="Arial" w:cs="Arial" w:eastAsia="Arial" w:hAnsi="Arial"/>
          <w:b w:val="false"/>
          <w:bCs w:val="false"/>
          <w:i w:val="false"/>
          <w:iCs w:val="false"/>
          <w:color w:val="222222"/>
          <w:sz w:val="22"/>
          <w:szCs w:val="22"/>
        </w:rPr>
        <w:t xml:space="preserve">The component table, using that initial time: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700"/>
        <w:gridCol w:w="2131"/>
        <w:gridCol w:w="2131"/>
        <w:gridCol w:w="2131"/>
        <w:gridCol w:w="2131"/>
      </w:tblGrid>
      <w:tr>
        <w:trPr>
          <w:cantSplit/>
        </w:trPr>
        <w:tc>
          <w:tcPr>
            <w:tcW w:type="dxa" w:w="1700"/>
            <w:tcBorders>
              <w:top w:val="single" w:color="BFCBD6" w:sz="4"/>
              <w:left w:val="single" w:color="BFCBD6" w:sz="4"/>
              <w:bottom w:val="single" w:color="BFCBD6" w:sz="4"/>
              <w:right w:val="single" w:color="BFCBD6" w:sz="4"/>
            </w:tcBorders>
            <w:shd w:fill="E6E8EB" w:val="clear"/>
            <w:tcMar>
              <w:top w:type="dxa" w:w="46"/>
              <w:left w:type="dxa" w:w="80"/>
              <w:bottom w:type="dxa" w:w="46"/>
              <w:right w:type="dxa" w:w="80"/>
            </w:tcMar>
            <w:vAlign w:val="center"/>
          </w:tcPr>
          <w:p>
            <w:pPr>
              <w:spacing w:before="0" w:after="0"/>
            </w:pPr>
            <w:r>
              <w:rPr>
                <w:rFonts w:ascii="Arial" w:cs="Arial" w:eastAsia="Arial" w:hAnsi="Arial"/>
                <w:b/>
                <w:bCs/>
                <w:i w:val="false"/>
                <w:iCs w:val="false"/>
                <w:color w:val="222222"/>
                <w:sz w:val="20"/>
                <w:szCs w:val="20"/>
              </w:rPr>
              <w:t xml:space="preserve"/>
            </w:r>
          </w:p>
        </w:tc>
        <w:tc>
          <w:tcPr>
            <w:tcW w:type="dxa" w:w="2131"/>
            <w:tcBorders>
              <w:top w:val="single" w:color="BFCBD6" w:sz="4"/>
              <w:left w:val="single" w:color="BFCBD6" w:sz="4"/>
              <w:bottom w:val="single" w:color="BFCBD6" w:sz="4"/>
              <w:right w:val="single" w:color="BFCBD6" w:sz="4"/>
            </w:tcBorders>
            <w:shd w:fill="E6E8EB" w:val="clear"/>
            <w:tcMar>
              <w:top w:type="dxa" w:w="46"/>
              <w:left w:type="dxa" w:w="80"/>
              <w:bottom w:type="dxa" w:w="46"/>
              <w:right w:type="dxa" w:w="80"/>
            </w:tcMar>
            <w:vAlign w:val="center"/>
          </w:tcPr>
          <w:p>
            <w:pPr>
              <w:spacing w:before="0" w:after="0"/>
            </w:pPr>
            <w:r>
              <w:rPr>
                <w:rFonts w:ascii="Arial" w:cs="Arial" w:eastAsia="Arial" w:hAnsi="Arial"/>
                <w:b/>
                <w:bCs/>
                <w:i w:val="false"/>
                <w:iCs w:val="false"/>
                <w:color w:val="222222"/>
                <w:sz w:val="20"/>
                <w:szCs w:val="20"/>
              </w:rPr>
              <w:t xml:space="preserve">x (m/s)</w:t>
            </w:r>
          </w:p>
        </w:tc>
        <w:tc>
          <w:tcPr>
            <w:tcW w:type="dxa" w:w="2131"/>
            <w:tcBorders>
              <w:top w:val="single" w:color="BFCBD6" w:sz="4"/>
              <w:left w:val="single" w:color="BFCBD6" w:sz="4"/>
              <w:bottom w:val="single" w:color="BFCBD6" w:sz="4"/>
              <w:right w:val="single" w:color="BFCBD6" w:sz="4"/>
            </w:tcBorders>
            <w:shd w:fill="E6E8EB" w:val="clear"/>
            <w:tcMar>
              <w:top w:type="dxa" w:w="46"/>
              <w:left w:type="dxa" w:w="80"/>
              <w:bottom w:type="dxa" w:w="46"/>
              <w:right w:type="dxa" w:w="80"/>
            </w:tcMar>
            <w:vAlign w:val="center"/>
          </w:tcPr>
          <w:p>
            <w:pPr>
              <w:spacing w:before="0" w:after="0"/>
            </w:pPr>
            <w:r>
              <w:rPr>
                <w:rFonts w:ascii="Arial" w:cs="Arial" w:eastAsia="Arial" w:hAnsi="Arial"/>
                <w:b/>
                <w:bCs/>
                <w:i w:val="false"/>
                <w:iCs w:val="false"/>
                <w:color w:val="222222"/>
                <w:sz w:val="20"/>
                <w:szCs w:val="20"/>
              </w:rPr>
              <w:t xml:space="preserve">y (m/s)</w:t>
            </w:r>
          </w:p>
        </w:tc>
        <w:tc>
          <w:tcPr>
            <w:tcW w:type="dxa" w:w="2131"/>
            <w:tcBorders>
              <w:top w:val="single" w:color="BFCBD6" w:sz="4"/>
              <w:left w:val="single" w:color="BFCBD6" w:sz="4"/>
              <w:bottom w:val="single" w:color="BFCBD6" w:sz="4"/>
              <w:right w:val="single" w:color="BFCBD6" w:sz="4"/>
            </w:tcBorders>
            <w:shd w:fill="E6E8EB" w:val="clear"/>
            <w:tcMar>
              <w:top w:type="dxa" w:w="46"/>
              <w:left w:type="dxa" w:w="80"/>
              <w:bottom w:type="dxa" w:w="46"/>
              <w:right w:type="dxa" w:w="80"/>
            </w:tcMar>
            <w:vAlign w:val="center"/>
          </w:tcPr>
          <w:p>
            <w:pPr>
              <w:spacing w:before="0" w:after="0"/>
            </w:pPr>
            <w:r>
              <w:rPr>
                <w:rFonts w:ascii="Arial" w:cs="Arial" w:eastAsia="Arial" w:hAnsi="Arial"/>
                <w:b/>
                <w:bCs/>
                <w:i w:val="false"/>
                <w:iCs w:val="false"/>
                <w:color w:val="222222"/>
                <w:sz w:val="20"/>
                <w:szCs w:val="20"/>
              </w:rPr>
              <w:t xml:space="preserve">x with t (m)</w:t>
            </w:r>
          </w:p>
        </w:tc>
        <w:tc>
          <w:tcPr>
            <w:tcW w:type="dxa" w:w="2131"/>
            <w:tcBorders>
              <w:top w:val="single" w:color="BFCBD6" w:sz="4"/>
              <w:left w:val="single" w:color="BFCBD6" w:sz="4"/>
              <w:bottom w:val="single" w:color="BFCBD6" w:sz="4"/>
              <w:right w:val="single" w:color="BFCBD6" w:sz="4"/>
            </w:tcBorders>
            <w:shd w:fill="E6E8EB" w:val="clear"/>
            <w:tcMar>
              <w:top w:type="dxa" w:w="46"/>
              <w:left w:type="dxa" w:w="80"/>
              <w:bottom w:type="dxa" w:w="46"/>
              <w:right w:type="dxa" w:w="80"/>
            </w:tcMar>
            <w:vAlign w:val="center"/>
          </w:tcPr>
          <w:p>
            <w:pPr>
              <w:spacing w:before="0" w:after="0"/>
            </w:pPr>
            <w:r>
              <w:rPr>
                <w:rFonts w:ascii="Arial" w:cs="Arial" w:eastAsia="Arial" w:hAnsi="Arial"/>
                <w:b/>
                <w:bCs/>
                <w:i w:val="false"/>
                <w:iCs w:val="false"/>
                <w:color w:val="222222"/>
                <w:sz w:val="20"/>
                <w:szCs w:val="20"/>
              </w:rPr>
              <w:t xml:space="preserve">y with t (m)</w:t>
            </w:r>
          </w:p>
        </w:tc>
      </w:tr>
      <w:tr>
        <w:trPr>
          <w:cantSplit/>
        </w:trPr>
        <w:tc>
          <w:tcPr>
            <w:tcW w:type="dxa" w:w="1700"/>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Mov.</w:t>
            </w:r>
          </w:p>
        </w:tc>
        <w:tc>
          <w:tcPr>
            <w:tcW w:type="dxa" w:w="2131"/>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−2.000</w:t>
            </w:r>
          </w:p>
        </w:tc>
        <w:tc>
          <w:tcPr>
            <w:tcW w:type="dxa" w:w="2131"/>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−0.500</w:t>
            </w:r>
          </w:p>
        </w:tc>
        <w:tc>
          <w:tcPr>
            <w:tcW w:type="dxa" w:w="2131"/>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−2.490</w:t>
            </w:r>
          </w:p>
        </w:tc>
        <w:tc>
          <w:tcPr>
            <w:tcW w:type="dxa" w:w="2131"/>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−0.623</w:t>
            </w:r>
          </w:p>
        </w:tc>
      </w:tr>
      <w:tr>
        <w:trPr>
          <w:cantSplit/>
        </w:trPr>
        <w:tc>
          <w:tcPr>
            <w:tcW w:type="dxa" w:w="1700"/>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T. Mov.</w:t>
            </w:r>
          </w:p>
        </w:tc>
        <w:tc>
          <w:tcPr>
            <w:tcW w:type="dxa" w:w="2131"/>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0.500</w:t>
            </w:r>
          </w:p>
        </w:tc>
        <w:tc>
          <w:tcPr>
            <w:tcW w:type="dxa" w:w="2131"/>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1.000</w:t>
            </w:r>
          </w:p>
        </w:tc>
        <w:tc>
          <w:tcPr>
            <w:tcW w:type="dxa" w:w="2131"/>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0.623</w:t>
            </w:r>
          </w:p>
        </w:tc>
        <w:tc>
          <w:tcPr>
            <w:tcW w:type="dxa" w:w="2131"/>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1.245</w:t>
            </w:r>
          </w:p>
        </w:tc>
      </w:tr>
      <w:tr>
        <w:trPr>
          <w:cantSplit/>
        </w:trPr>
        <w:tc>
          <w:tcPr>
            <w:tcW w:type="dxa" w:w="1700"/>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Wind</w:t>
            </w:r>
          </w:p>
        </w:tc>
        <w:tc>
          <w:tcPr>
            <w:tcW w:type="dxa" w:w="2131"/>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−1.000</w:t>
            </w:r>
          </w:p>
        </w:tc>
        <w:tc>
          <w:tcPr>
            <w:tcW w:type="dxa" w:w="2131"/>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0.000</w:t>
            </w:r>
          </w:p>
        </w:tc>
        <w:tc>
          <w:tcPr>
            <w:tcW w:type="dxa" w:w="2131"/>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−1.245</w:t>
            </w:r>
          </w:p>
        </w:tc>
        <w:tc>
          <w:tcPr>
            <w:tcW w:type="dxa" w:w="2131"/>
            <w:tcBorders>
              <w:top w:val="single" w:color="BFCBD6" w:sz="4"/>
              <w:left w:val="single" w:color="BFCBD6" w:sz="4"/>
              <w:bottom w:val="single" w:color="BFCBD6" w:sz="4"/>
              <w:right w:val="single" w:color="BFCBD6" w:sz="4"/>
            </w:tcBorders>
            <w:shd w:fill="FFFFFF" w:val="clear"/>
            <w:tcMar>
              <w:top w:type="dxa" w:w="46"/>
              <w:left w:type="dxa" w:w="80"/>
              <w:bottom w:type="dxa" w:w="46"/>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0.000</w:t>
            </w:r>
          </w:p>
        </w:tc>
      </w:tr>
    </w:tbl>
    <w:p>
      <w:pPr>
        <w:spacing w:before="120" w:after="120" w:line="276"/>
      </w:pPr>
      <w:r>
        <w:rPr>
          <w:rFonts w:ascii="Arial" w:cs="Arial" w:eastAsia="Arial" w:hAnsi="Arial"/>
          <w:b w:val="false"/>
          <w:bCs w:val="false"/>
          <w:i w:val="false"/>
          <w:iCs w:val="false"/>
          <w:color w:val="222222"/>
          <w:sz w:val="22"/>
          <w:szCs w:val="22"/>
        </w:rPr>
        <w:t xml:space="preserve">Final x = 30.00 − 2.490 + 0.623 − 1.245 = 26.888 m. Final y = 16.00 − 0.623 + 1.245 = 16.622 m. Final range = 31.61 m. Final direction = tan</w:t>
      </w:r>
      <w:r>
        <w:rPr>
          <w:rFonts w:ascii="Arial" w:cs="Arial" w:eastAsia="Arial" w:hAnsi="Arial"/>
          <w:b w:val="false"/>
          <w:bCs w:val="false"/>
          <w:i w:val="false"/>
          <w:iCs w:val="false"/>
          <w:color w:val="222222"/>
          <w:sz w:val="22"/>
          <w:szCs w:val="22"/>
          <w:vertAlign w:val="superscript"/>
        </w:rPr>
        <w:t xml:space="preserve">−1</w:t>
      </w:r>
      <w:r>
        <w:rPr>
          <w:rFonts w:ascii="Arial" w:cs="Arial" w:eastAsia="Arial" w:hAnsi="Arial"/>
          <w:b w:val="false"/>
          <w:bCs w:val="false"/>
          <w:i w:val="false"/>
          <w:iCs w:val="false"/>
          <w:color w:val="222222"/>
          <w:sz w:val="22"/>
          <w:szCs w:val="22"/>
        </w:rPr>
        <w:t xml:space="preserve">(16.622 / 26.888) = 31.73°. The new gun angle and time come from that 31.61 m range, and the time error is about 0.09 s. The distance estimate is a couple of meters, which is outside the 0.01 m window, so the “with t” column has to be rebuilt with the new time.</w:t>
      </w:r>
    </w:p>
    <w:p>
      <w:pPr>
        <w:spacing w:before="0" w:after="120" w:line="276"/>
      </w:pPr>
      <w:r>
        <w:rPr>
          <w:rFonts w:ascii="Arial" w:cs="Arial" w:eastAsia="Arial" w:hAnsi="Arial"/>
          <w:b w:val="false"/>
          <w:bCs w:val="false"/>
          <w:i w:val="false"/>
          <w:iCs w:val="false"/>
          <w:color w:val="222222"/>
          <w:sz w:val="22"/>
          <w:szCs w:val="22"/>
        </w:rPr>
        <w:t xml:space="preserve">Repeat the same table until the distance estimate drops under 0.01 m. The settled low shot is elevation </w:t>
      </w:r>
      <w:r>
        <w:rPr>
          <w:rFonts w:ascii="Arial" w:cs="Arial" w:eastAsia="Arial" w:hAnsi="Arial"/>
          <w:b/>
          <w:bCs/>
          <w:i w:val="false"/>
          <w:iCs w:val="false"/>
          <w:color w:val="222222"/>
          <w:sz w:val="22"/>
          <w:szCs w:val="22"/>
        </w:rPr>
        <w:t xml:space="preserve">11.70°</w:t>
      </w:r>
      <w:r>
        <w:rPr>
          <w:rFonts w:ascii="Arial" w:cs="Arial" w:eastAsia="Arial" w:hAnsi="Arial"/>
          <w:b w:val="false"/>
          <w:bCs w:val="false"/>
          <w:i w:val="false"/>
          <w:iCs w:val="false"/>
          <w:color w:val="222222"/>
          <w:sz w:val="22"/>
          <w:szCs w:val="22"/>
        </w:rPr>
        <w:t xml:space="preserve"> and direction </w:t>
      </w:r>
      <w:r>
        <w:rPr>
          <w:rFonts w:ascii="Arial" w:cs="Arial" w:eastAsia="Arial" w:hAnsi="Arial"/>
          <w:b/>
          <w:bCs/>
          <w:i w:val="false"/>
          <w:iCs w:val="false"/>
          <w:color w:val="222222"/>
          <w:sz w:val="22"/>
          <w:szCs w:val="22"/>
        </w:rPr>
        <w:t xml:space="preserve">31.46°</w:t>
      </w:r>
      <w:r>
        <w:rPr>
          <w:rFonts w:ascii="Arial" w:cs="Arial" w:eastAsia="Arial" w:hAnsi="Arial"/>
          <w:b w:val="false"/>
          <w:bCs w:val="false"/>
          <w:i w:val="false"/>
          <w:iCs w:val="false"/>
          <w:color w:val="222222"/>
          <w:sz w:val="22"/>
          <w:szCs w:val="22"/>
        </w:rPr>
        <w:t xml:space="preserve">. The high gun angle is 90.00° − 11.70° = 78.30°, and it needs its own table because Blue is somewhere else after the longer flight.</w:t>
      </w:r>
    </w:p>
    <w:sectPr>
      <w:headerReference w:type="default" r:id="rId6"/>
      <w:headerReference w:type="first" r:id="rId7"/>
      <w:footerReference w:type="default" r:id="rId8"/>
      <w:footerReference w:type="first" r:id="rId9"/>
      <w:pgSz w:w="12240" w:h="15840" w:orient="portrait"/>
      <w:pgMar w:top="860" w:right="1008" w:bottom="860" w:left="1008" w:header="480" w:footer="48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E97A5" w:sz="6" w:space="6"/>
      </w:pBdr>
      <w:tabs>
        <w:tab w:val="right" w:pos="10224"/>
      </w:tabs>
      <w:spacing w:before="60"/>
    </w:pPr>
    <w:r>
      <w:rPr>
        <w:rFonts w:ascii="Arial" w:cs="Arial" w:eastAsia="Arial" w:hAnsi="Arial"/>
        <w:b w:val="false"/>
        <w:bCs w:val="false"/>
        <w:i w:val="false"/>
        <w:iCs w:val="false"/>
        <w:color w:val="555555"/>
        <w:sz w:val="16"/>
        <w:szCs w:val="16"/>
      </w:rPr>
      <w:t xml:space="preserve">Physics 1 Honors  ·  physicsy.com</w:t>
    </w:r>
    <w:r>
      <w:rPr>
        <w:rFonts w:ascii="Arial" w:cs="Arial" w:eastAsia="Arial" w:hAnsi="Arial"/>
        <w:b w:val="false"/>
        <w:bCs w:val="false"/>
        <w:i w:val="false"/>
        <w:iCs w:val="false"/>
        <w:color w:val="222222"/>
        <w:sz w:val="22"/>
        <w:szCs w:val="22"/>
      </w:rPr>
      <w:t xml:space="preserve">	</w:t>
    </w:r>
    <w:r>
      <w:rPr>
        <w:rFonts w:ascii="Arial" w:cs="Arial" w:eastAsia="Arial" w:hAnsi="Arial"/>
        <w:b w:val="false"/>
        <w:bCs w:val="false"/>
        <w:i w:val="false"/>
        <w:iCs w:val="false"/>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E97A5" w:sz="6" w:space="6"/>
      </w:pBdr>
      <w:tabs>
        <w:tab w:val="right" w:pos="10224"/>
      </w:tabs>
      <w:spacing w:before="60"/>
    </w:pPr>
    <w:r>
      <w:rPr>
        <w:rFonts w:ascii="Arial" w:cs="Arial" w:eastAsia="Arial" w:hAnsi="Arial"/>
        <w:b w:val="false"/>
        <w:bCs w:val="false"/>
        <w:i w:val="false"/>
        <w:iCs w:val="false"/>
        <w:color w:val="555555"/>
        <w:sz w:val="16"/>
        <w:szCs w:val="16"/>
      </w:rPr>
      <w:t xml:space="preserve">Physics 1 Honors  ·  physicsy.com</w:t>
    </w:r>
    <w:r>
      <w:rPr>
        <w:rFonts w:ascii="Arial" w:cs="Arial" w:eastAsia="Arial" w:hAnsi="Arial"/>
        <w:b w:val="false"/>
        <w:bCs w:val="false"/>
        <w:i w:val="false"/>
        <w:iCs w:val="false"/>
        <w:color w:val="222222"/>
        <w:sz w:val="22"/>
        <w:szCs w:val="22"/>
      </w:rPr>
      <w:t xml:space="preserve">	</w:t>
    </w:r>
    <w:r>
      <w:rPr>
        <w:rFonts w:ascii="Arial" w:cs="Arial" w:eastAsia="Arial" w:hAnsi="Arial"/>
        <w:b w:val="false"/>
        <w:bCs w:val="false"/>
        <w:i w:val="false"/>
        <w:iCs w:val="false"/>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A2348" w:sz="8" w:space="6"/>
      </w:pBdr>
      <w:spacing w:after="80"/>
    </w:pPr>
    <w:r>
      <w:rPr>
        <w:rFonts w:ascii="Arial" w:cs="Arial" w:eastAsia="Arial" w:hAnsi="Arial"/>
        <w:b/>
        <w:bCs/>
        <w:i w:val="false"/>
        <w:iCs w:val="false"/>
        <w:color w:val="0A2348"/>
        <w:sz w:val="18"/>
        <w:szCs w:val="18"/>
      </w:rPr>
      <w:t xml:space="preserve">Vector Fleet!</w:t>
    </w:r>
    <w:r>
      <w:rPr>
        <w:rFonts w:ascii="Arial" w:cs="Arial" w:eastAsia="Arial" w:hAnsi="Arial"/>
        <w:b w:val="false"/>
        <w:bCs w:val="false"/>
        <w:i w:val="false"/>
        <w:iCs w:val="false"/>
        <w:color w:val="444444"/>
        <w:sz w:val="18"/>
        <w:szCs w:val="18"/>
      </w:rPr>
      <w:t xml:space="preserve">    Finding the elevation and the direction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b w:val="false"/>
        <w:bCs w:val="false"/>
        <w:i w:val="false"/>
        <w:iCs w:val="false"/>
        <w:color w:val="222222"/>
        <w:sz w:val="22"/>
        <w:szCs w:val="2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20"/>
      <w:outlineLvl w:val="0"/>
    </w:pPr>
    <w:rPr>
      <w:rFonts w:ascii="Arial" w:cs="Arial" w:eastAsia="Arial" w:hAnsi="Arial"/>
      <w:b/>
      <w:bCs/>
      <w:color w:val="0A234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9cd4a9da5399f401ffa81b04f9841ed5fc430a22.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2026-09-27T02:08:54.929Z</dcterms:created>
  <dcterms:modified xsi:type="dcterms:W3CDTF">2026-09-27T02:08:54.929Z</dcterms:modified>
</cp:coreProperties>
</file>

<file path=docProps/custom.xml><?xml version="1.0" encoding="utf-8"?>
<Properties xmlns="http://schemas.openxmlformats.org/officeDocument/2006/custom-properties" xmlns:vt="http://schemas.openxmlformats.org/officeDocument/2006/docPropsVTypes"/>
</file>