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53198C">
      <w:pPr>
        <w:jc w:val="center"/>
        <w:rPr>
          <w:rFonts w:asciiTheme="majorEastAsia" w:hAnsiTheme="majorEastAsia" w:eastAsiaTheme="majorEastAsia"/>
        </w:rPr>
      </w:pPr>
    </w:p>
    <w:p w14:paraId="0707FF6E">
      <w:pPr>
        <w:jc w:val="center"/>
        <w:rPr>
          <w:rFonts w:asciiTheme="majorEastAsia" w:hAnsiTheme="majorEastAsia" w:eastAsiaTheme="majorEastAsia"/>
        </w:rPr>
      </w:pPr>
    </w:p>
    <w:p w14:paraId="58DEE432">
      <w:pPr>
        <w:tabs>
          <w:tab w:val="left" w:pos="4678"/>
        </w:tabs>
        <w:jc w:val="center"/>
        <w:rPr>
          <w:rFonts w:asciiTheme="majorEastAsia" w:hAnsiTheme="majorEastAsia" w:eastAsiaTheme="majorEastAsia"/>
        </w:rPr>
      </w:pPr>
      <w:r>
        <w:rPr>
          <w:rFonts w:asciiTheme="majorEastAsia" w:hAnsiTheme="majorEastAsia" w:eastAsiaTheme="majorEastAsia"/>
        </w:rPr>
        <w:drawing>
          <wp:inline distT="0" distB="0" distL="0" distR="0">
            <wp:extent cx="4832350" cy="8547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rcRect l="3366" t="59028" r="3172" b="33725"/>
                    <a:stretch>
                      <a:fillRect/>
                    </a:stretch>
                  </pic:blipFill>
                  <pic:spPr>
                    <a:xfrm>
                      <a:off x="0" y="0"/>
                      <a:ext cx="4872777" cy="862125"/>
                    </a:xfrm>
                    <a:prstGeom prst="rect">
                      <a:avLst/>
                    </a:prstGeom>
                    <a:ln>
                      <a:noFill/>
                    </a:ln>
                  </pic:spPr>
                </pic:pic>
              </a:graphicData>
            </a:graphic>
          </wp:inline>
        </w:drawing>
      </w:r>
    </w:p>
    <w:p w14:paraId="79E525B5">
      <w:pPr>
        <w:ind w:left="2520"/>
        <w:jc w:val="center"/>
        <w:rPr>
          <w:rFonts w:asciiTheme="majorEastAsia" w:hAnsiTheme="majorEastAsia" w:eastAsiaTheme="majorEastAsia"/>
        </w:rPr>
      </w:pPr>
      <w:r>
        <w:rPr>
          <w:rFonts w:asciiTheme="majorEastAsia" w:hAnsiTheme="majorEastAsia" w:eastAsiaTheme="majorEastAsia"/>
        </w:rPr>
        <w:drawing>
          <wp:inline distT="0" distB="0" distL="0" distR="0">
            <wp:extent cx="3709035" cy="6292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l="3365" t="43756" r="3022" b="49284"/>
                    <a:stretch>
                      <a:fillRect/>
                    </a:stretch>
                  </pic:blipFill>
                  <pic:spPr>
                    <a:xfrm>
                      <a:off x="0" y="0"/>
                      <a:ext cx="3771991" cy="640008"/>
                    </a:xfrm>
                    <a:prstGeom prst="rect">
                      <a:avLst/>
                    </a:prstGeom>
                    <a:ln>
                      <a:noFill/>
                    </a:ln>
                  </pic:spPr>
                </pic:pic>
              </a:graphicData>
            </a:graphic>
          </wp:inline>
        </w:drawing>
      </w:r>
    </w:p>
    <w:p w14:paraId="66E47EE5">
      <w:pPr>
        <w:jc w:val="center"/>
        <w:rPr>
          <w:rFonts w:asciiTheme="majorEastAsia" w:hAnsiTheme="majorEastAsia" w:eastAsiaTheme="majorEastAsia"/>
        </w:rPr>
      </w:pPr>
    </w:p>
    <w:p w14:paraId="66E517FE">
      <w:pPr>
        <w:jc w:val="center"/>
        <w:rPr>
          <w:rFonts w:asciiTheme="majorEastAsia" w:hAnsiTheme="majorEastAsia" w:eastAsiaTheme="majorEastAsia"/>
        </w:rPr>
      </w:pPr>
    </w:p>
    <w:p w14:paraId="7DD64E53">
      <w:pPr>
        <w:jc w:val="center"/>
        <w:rPr>
          <w:rFonts w:asciiTheme="majorEastAsia" w:hAnsiTheme="majorEastAsia" w:eastAsiaTheme="majorEastAsia"/>
        </w:rPr>
      </w:pPr>
    </w:p>
    <w:p w14:paraId="2187CB4D">
      <w:pPr>
        <w:ind w:left="0" w:leftChars="0" w:firstLine="0" w:firstLineChars="0"/>
        <w:jc w:val="center"/>
        <w:rPr>
          <w:rFonts w:asciiTheme="majorEastAsia" w:hAnsiTheme="majorEastAsia" w:eastAsiaTheme="majorEastAsia"/>
          <w:b/>
          <w:sz w:val="72"/>
        </w:rPr>
      </w:pPr>
      <w:r>
        <w:rPr>
          <w:rFonts w:hint="eastAsia" w:asciiTheme="majorEastAsia" w:hAnsiTheme="majorEastAsia" w:eastAsiaTheme="majorEastAsia"/>
          <w:b/>
          <w:sz w:val="72"/>
        </w:rPr>
        <w:t>数据挖掘课程设计</w:t>
      </w:r>
    </w:p>
    <w:p w14:paraId="718F1A44">
      <w:pPr>
        <w:ind w:left="0" w:leftChars="0" w:firstLine="0" w:firstLineChars="0"/>
        <w:jc w:val="center"/>
        <w:outlineLvl w:val="0"/>
        <w:rPr>
          <w:rFonts w:hint="default" w:asciiTheme="majorEastAsia" w:hAnsiTheme="majorEastAsia" w:eastAsiaTheme="majorEastAsia"/>
          <w:b/>
          <w:sz w:val="56"/>
          <w:szCs w:val="56"/>
          <w:lang w:val="en-US" w:eastAsia="zh-CN"/>
        </w:rPr>
      </w:pPr>
      <w:bookmarkStart w:id="0" w:name="_Toc2562"/>
      <w:bookmarkStart w:id="1" w:name="_Toc16835"/>
      <w:r>
        <w:rPr>
          <w:rFonts w:hint="eastAsia" w:asciiTheme="majorEastAsia" w:hAnsiTheme="majorEastAsia" w:eastAsiaTheme="majorEastAsia"/>
          <w:b/>
          <w:sz w:val="56"/>
          <w:szCs w:val="56"/>
          <w:lang w:val="en-US" w:eastAsia="zh-CN"/>
        </w:rPr>
        <w:t>心脏病风险预测与分析</w:t>
      </w:r>
      <w:bookmarkEnd w:id="0"/>
      <w:bookmarkEnd w:id="1"/>
    </w:p>
    <w:p w14:paraId="19EFA5FB">
      <w:pPr>
        <w:jc w:val="center"/>
        <w:rPr>
          <w:rFonts w:asciiTheme="majorEastAsia" w:hAnsiTheme="majorEastAsia" w:eastAsiaTheme="majorEastAsia"/>
          <w:sz w:val="15"/>
          <w:szCs w:val="15"/>
        </w:rPr>
      </w:pPr>
    </w:p>
    <w:p w14:paraId="19BF4AA7">
      <w:pPr>
        <w:jc w:val="center"/>
        <w:rPr>
          <w:rFonts w:asciiTheme="majorEastAsia" w:hAnsiTheme="majorEastAsia" w:eastAsiaTheme="majorEastAsia"/>
          <w:sz w:val="15"/>
          <w:szCs w:val="15"/>
        </w:rPr>
      </w:pPr>
    </w:p>
    <w:p w14:paraId="5A9FB28C">
      <w:pPr>
        <w:jc w:val="center"/>
        <w:rPr>
          <w:rFonts w:asciiTheme="majorEastAsia" w:hAnsiTheme="majorEastAsia" w:eastAsiaTheme="majorEastAsia"/>
          <w:sz w:val="36"/>
        </w:rPr>
      </w:pPr>
    </w:p>
    <w:tbl>
      <w:tblPr>
        <w:tblStyle w:val="2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4309"/>
      </w:tblGrid>
      <w:tr w14:paraId="15E8DC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0" w:type="dxa"/>
            <w:vAlign w:val="bottom"/>
          </w:tcPr>
          <w:p w14:paraId="3B918272">
            <w:pPr>
              <w:ind w:left="0" w:leftChars="0" w:firstLine="0" w:firstLineChars="0"/>
              <w:jc w:val="both"/>
              <w:rPr>
                <w:rFonts w:asciiTheme="majorEastAsia" w:hAnsiTheme="majorEastAsia" w:eastAsiaTheme="majorEastAsia"/>
                <w:sz w:val="36"/>
              </w:rPr>
            </w:pPr>
            <w:r>
              <w:rPr>
                <w:rFonts w:hint="eastAsia" w:asciiTheme="majorEastAsia" w:hAnsiTheme="majorEastAsia" w:eastAsiaTheme="majorEastAsia"/>
                <w:sz w:val="36"/>
              </w:rPr>
              <w:t>班 级：</w:t>
            </w:r>
          </w:p>
        </w:tc>
        <w:tc>
          <w:tcPr>
            <w:tcW w:w="4309" w:type="dxa"/>
            <w:tcBorders>
              <w:bottom w:val="single" w:color="auto" w:sz="4" w:space="0"/>
            </w:tcBorders>
            <w:vAlign w:val="bottom"/>
          </w:tcPr>
          <w:p w14:paraId="5846243B">
            <w:pPr>
              <w:ind w:left="0" w:leftChars="0" w:firstLine="0" w:firstLineChars="0"/>
              <w:jc w:val="center"/>
              <w:rPr>
                <w:rFonts w:hint="default"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192204</w:t>
            </w:r>
          </w:p>
        </w:tc>
      </w:tr>
      <w:tr w14:paraId="10BCC6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0" w:type="dxa"/>
            <w:vAlign w:val="bottom"/>
          </w:tcPr>
          <w:p w14:paraId="2171373D">
            <w:pPr>
              <w:ind w:left="0" w:leftChars="0" w:firstLine="0" w:firstLineChars="0"/>
              <w:jc w:val="both"/>
              <w:rPr>
                <w:rFonts w:asciiTheme="majorEastAsia" w:hAnsiTheme="majorEastAsia" w:eastAsiaTheme="majorEastAsia"/>
                <w:sz w:val="36"/>
              </w:rPr>
            </w:pPr>
            <w:r>
              <w:rPr>
                <w:rFonts w:hint="eastAsia" w:asciiTheme="majorEastAsia" w:hAnsiTheme="majorEastAsia" w:eastAsiaTheme="majorEastAsia"/>
                <w:sz w:val="36"/>
              </w:rPr>
              <w:t>队 名：</w:t>
            </w:r>
          </w:p>
        </w:tc>
        <w:tc>
          <w:tcPr>
            <w:tcW w:w="4309" w:type="dxa"/>
            <w:tcBorders>
              <w:top w:val="single" w:color="auto" w:sz="4" w:space="0"/>
              <w:bottom w:val="single" w:color="auto" w:sz="4" w:space="0"/>
            </w:tcBorders>
            <w:vAlign w:val="bottom"/>
          </w:tcPr>
          <w:p w14:paraId="0F60D44A">
            <w:pPr>
              <w:ind w:left="0" w:leftChars="0" w:firstLine="0" w:firstLineChars="0"/>
              <w:jc w:val="center"/>
              <w:rPr>
                <w:rFonts w:hint="eastAsia"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HeartDance</w:t>
            </w:r>
          </w:p>
        </w:tc>
      </w:tr>
      <w:tr w14:paraId="22D25C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0" w:type="dxa"/>
            <w:vAlign w:val="bottom"/>
          </w:tcPr>
          <w:p w14:paraId="35065F73">
            <w:pPr>
              <w:ind w:left="0" w:leftChars="0" w:firstLine="0" w:firstLineChars="0"/>
              <w:jc w:val="both"/>
              <w:rPr>
                <w:rFonts w:asciiTheme="majorEastAsia" w:hAnsiTheme="majorEastAsia" w:eastAsiaTheme="majorEastAsia"/>
                <w:sz w:val="36"/>
              </w:rPr>
            </w:pPr>
            <w:r>
              <w:rPr>
                <w:rFonts w:hint="eastAsia" w:asciiTheme="majorEastAsia" w:hAnsiTheme="majorEastAsia" w:eastAsiaTheme="majorEastAsia"/>
                <w:sz w:val="36"/>
              </w:rPr>
              <w:t>学 号：</w:t>
            </w:r>
          </w:p>
        </w:tc>
        <w:tc>
          <w:tcPr>
            <w:tcW w:w="4309" w:type="dxa"/>
            <w:tcBorders>
              <w:top w:val="single" w:color="auto" w:sz="4" w:space="0"/>
              <w:bottom w:val="single" w:color="auto" w:sz="4" w:space="0"/>
            </w:tcBorders>
            <w:vAlign w:val="bottom"/>
          </w:tcPr>
          <w:p w14:paraId="5088953E">
            <w:pPr>
              <w:ind w:left="0" w:leftChars="0" w:firstLine="0" w:firstLineChars="0"/>
              <w:jc w:val="center"/>
              <w:rPr>
                <w:rFonts w:hint="default"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19220432，19220448，19220423，19220446</w:t>
            </w:r>
          </w:p>
        </w:tc>
      </w:tr>
      <w:tr w14:paraId="5DBA9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0" w:type="dxa"/>
            <w:vAlign w:val="bottom"/>
          </w:tcPr>
          <w:p w14:paraId="7B4269D8">
            <w:pPr>
              <w:ind w:left="0" w:leftChars="0" w:firstLine="0" w:firstLineChars="0"/>
              <w:jc w:val="both"/>
              <w:rPr>
                <w:rFonts w:asciiTheme="majorEastAsia" w:hAnsiTheme="majorEastAsia" w:eastAsiaTheme="majorEastAsia"/>
                <w:sz w:val="36"/>
              </w:rPr>
            </w:pPr>
            <w:r>
              <w:rPr>
                <w:rFonts w:hint="eastAsia" w:asciiTheme="majorEastAsia" w:hAnsiTheme="majorEastAsia" w:eastAsiaTheme="majorEastAsia"/>
                <w:sz w:val="36"/>
              </w:rPr>
              <w:t>姓 名：</w:t>
            </w:r>
          </w:p>
        </w:tc>
        <w:tc>
          <w:tcPr>
            <w:tcW w:w="4309" w:type="dxa"/>
            <w:tcBorders>
              <w:top w:val="single" w:color="auto" w:sz="4" w:space="0"/>
              <w:bottom w:val="single" w:color="auto" w:sz="4" w:space="0"/>
            </w:tcBorders>
            <w:vAlign w:val="bottom"/>
          </w:tcPr>
          <w:p w14:paraId="3DE38D90">
            <w:pPr>
              <w:ind w:left="0" w:leftChars="0" w:firstLine="0" w:firstLineChars="0"/>
              <w:jc w:val="center"/>
              <w:rPr>
                <w:rFonts w:hint="default" w:asciiTheme="majorEastAsia" w:hAnsiTheme="majorEastAsia" w:eastAsiaTheme="majorEastAsia"/>
                <w:szCs w:val="21"/>
                <w:lang w:val="en-US" w:eastAsia="zh-CN"/>
              </w:rPr>
            </w:pPr>
            <w:r>
              <w:rPr>
                <w:rFonts w:hint="eastAsia" w:asciiTheme="majorEastAsia" w:hAnsiTheme="majorEastAsia" w:eastAsiaTheme="majorEastAsia"/>
                <w:szCs w:val="21"/>
                <w:lang w:val="en-US" w:eastAsia="zh-CN"/>
              </w:rPr>
              <w:t>陆昊宇，董文杰，符皓宇，李世博</w:t>
            </w:r>
          </w:p>
        </w:tc>
      </w:tr>
    </w:tbl>
    <w:p w14:paraId="5B52645C">
      <w:pPr>
        <w:jc w:val="center"/>
        <w:rPr>
          <w:rFonts w:asciiTheme="majorEastAsia" w:hAnsiTheme="majorEastAsia" w:eastAsiaTheme="majorEastAsia"/>
        </w:rPr>
      </w:pPr>
    </w:p>
    <w:p w14:paraId="02E0F29F">
      <w:pPr>
        <w:jc w:val="center"/>
        <w:rPr>
          <w:rFonts w:asciiTheme="majorEastAsia" w:hAnsiTheme="majorEastAsia" w:eastAsiaTheme="majorEastAsia"/>
        </w:rPr>
      </w:pPr>
    </w:p>
    <w:p w14:paraId="0AC85F09">
      <w:pPr>
        <w:ind w:left="0" w:leftChars="0" w:firstLine="0" w:firstLineChars="0"/>
        <w:jc w:val="center"/>
        <w:rPr>
          <w:rFonts w:asciiTheme="majorEastAsia" w:hAnsiTheme="majorEastAsia" w:eastAsiaTheme="majorEastAsia"/>
          <w:sz w:val="32"/>
        </w:rPr>
      </w:pPr>
      <w:r>
        <w:rPr>
          <w:rFonts w:hint="eastAsia" w:asciiTheme="majorEastAsia" w:hAnsiTheme="majorEastAsia" w:eastAsiaTheme="majorEastAsia"/>
          <w:sz w:val="32"/>
          <w:lang w:val="en-US" w:eastAsia="zh-CN"/>
        </w:rPr>
        <w:t>2025</w:t>
      </w:r>
      <w:r>
        <w:rPr>
          <w:rFonts w:hint="eastAsia" w:asciiTheme="majorEastAsia" w:hAnsiTheme="majorEastAsia" w:eastAsiaTheme="majorEastAsia"/>
          <w:sz w:val="32"/>
        </w:rPr>
        <w:t>年</w:t>
      </w:r>
      <w:r>
        <w:rPr>
          <w:rFonts w:hint="eastAsia" w:asciiTheme="majorEastAsia" w:hAnsiTheme="majorEastAsia" w:eastAsiaTheme="majorEastAsia"/>
          <w:sz w:val="32"/>
          <w:lang w:val="en-US" w:eastAsia="zh-CN"/>
        </w:rPr>
        <w:t>2</w:t>
      </w:r>
      <w:r>
        <w:rPr>
          <w:rFonts w:hint="eastAsia" w:asciiTheme="majorEastAsia" w:hAnsiTheme="majorEastAsia" w:eastAsiaTheme="majorEastAsia"/>
          <w:sz w:val="32"/>
        </w:rPr>
        <w:t>月</w:t>
      </w:r>
      <w:r>
        <w:rPr>
          <w:rFonts w:hint="eastAsia" w:asciiTheme="majorEastAsia" w:hAnsiTheme="majorEastAsia" w:eastAsiaTheme="majorEastAsia"/>
          <w:sz w:val="32"/>
          <w:lang w:val="en-US" w:eastAsia="zh-CN"/>
        </w:rPr>
        <w:t>28</w:t>
      </w:r>
      <w:r>
        <w:rPr>
          <w:rFonts w:hint="eastAsia" w:asciiTheme="majorEastAsia" w:hAnsiTheme="majorEastAsia" w:eastAsiaTheme="majorEastAsia"/>
          <w:sz w:val="32"/>
        </w:rPr>
        <w:t>日</w:t>
      </w:r>
    </w:p>
    <w:p w14:paraId="43F28243">
      <w:pPr>
        <w:widowControl/>
        <w:shd w:val="clear" w:color="auto" w:fill="FFFFFF"/>
        <w:spacing w:before="240" w:beforeAutospacing="0" w:after="240" w:afterAutospacing="0" w:line="12" w:lineRule="atLeast"/>
        <w:jc w:val="center"/>
        <w:outlineLvl w:val="9"/>
        <w:rPr>
          <w:rFonts w:hint="default" w:asciiTheme="majorEastAsia" w:hAnsiTheme="majorEastAsia" w:eastAsiaTheme="majorEastAsia"/>
          <w:color w:val="000000"/>
          <w:kern w:val="2"/>
          <w:sz w:val="32"/>
          <w:szCs w:val="20"/>
        </w:rPr>
      </w:pPr>
    </w:p>
    <w:p w14:paraId="497C1255">
      <w:pPr>
        <w:rPr>
          <w:rFonts w:asciiTheme="majorEastAsia" w:hAnsiTheme="majorEastAsia" w:eastAsiaTheme="majorEastAsia"/>
        </w:rPr>
      </w:pPr>
    </w:p>
    <w:p w14:paraId="6B17DD0F">
      <w:pPr>
        <w:pStyle w:val="2"/>
        <w:widowControl/>
        <w:shd w:val="clear" w:color="auto" w:fill="FFFFFF"/>
        <w:spacing w:before="240" w:beforeAutospacing="0" w:after="240" w:afterAutospacing="0" w:line="12" w:lineRule="atLeast"/>
        <w:outlineLvl w:val="9"/>
        <w:rPr>
          <w:rFonts w:hint="default" w:asciiTheme="majorEastAsia" w:hAnsiTheme="majorEastAsia" w:eastAsiaTheme="majorEastAsia" w:cstheme="majorBidi"/>
          <w:kern w:val="2"/>
          <w:sz w:val="32"/>
          <w:szCs w:val="32"/>
        </w:rPr>
        <w:sectPr>
          <w:pgSz w:w="11906" w:h="16838"/>
          <w:pgMar w:top="1440" w:right="1800" w:bottom="1440" w:left="1800" w:header="851" w:footer="992" w:gutter="0"/>
          <w:cols w:space="425" w:num="1"/>
          <w:docGrid w:type="lines" w:linePitch="312" w:charSpace="0"/>
        </w:sectPr>
      </w:pPr>
      <w:bookmarkStart w:id="2" w:name="_Toc18142"/>
    </w:p>
    <w:bookmarkEnd w:id="2"/>
    <w:sdt>
      <w:sdtPr>
        <w:rPr>
          <w:rFonts w:ascii="宋体" w:hAnsi="宋体" w:eastAsia="宋体" w:cstheme="minorBidi"/>
          <w:kern w:val="2"/>
          <w:sz w:val="21"/>
          <w:szCs w:val="24"/>
          <w:lang w:val="en-US" w:eastAsia="zh-CN" w:bidi="ar-SA"/>
        </w:rPr>
        <w:id w:val="147471528"/>
        <w15:color w:val="DBDBDB"/>
        <w:docPartObj>
          <w:docPartGallery w:val="Table of Contents"/>
          <w:docPartUnique/>
        </w:docPartObj>
      </w:sdtPr>
      <w:sdtContent>
        <w:p w14:paraId="02F0546B">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0C300DC">
          <w:pPr>
            <w:pStyle w:val="15"/>
            <w:tabs>
              <w:tab w:val="right" w:leader="dot" w:pos="8306"/>
            </w:tabs>
          </w:pPr>
          <w:r>
            <w:rPr>
              <w:b/>
            </w:rPr>
            <w:fldChar w:fldCharType="begin"/>
          </w:r>
          <w:r>
            <w:rPr>
              <w:b/>
            </w:rPr>
            <w:instrText xml:space="preserve">TOC \o "1-3" \h \u </w:instrText>
          </w:r>
          <w:r>
            <w:rPr>
              <w:b/>
            </w:rPr>
            <w:fldChar w:fldCharType="separate"/>
          </w:r>
          <w:r>
            <w:fldChar w:fldCharType="begin"/>
          </w:r>
          <w:r>
            <w:instrText xml:space="preserve"> HYPERLINK \l _Toc16835 </w:instrText>
          </w:r>
          <w:r>
            <w:fldChar w:fldCharType="separate"/>
          </w:r>
          <w:r>
            <w:rPr>
              <w:rFonts w:hint="eastAsia" w:asciiTheme="majorEastAsia" w:hAnsiTheme="majorEastAsia" w:eastAsiaTheme="majorEastAsia"/>
              <w:szCs w:val="56"/>
              <w:lang w:val="en-US" w:eastAsia="zh-CN"/>
            </w:rPr>
            <w:t>心脏病风险预测与分析</w:t>
          </w:r>
          <w:r>
            <w:tab/>
          </w:r>
          <w:r>
            <w:fldChar w:fldCharType="begin"/>
          </w:r>
          <w:r>
            <w:instrText xml:space="preserve"> PAGEREF _Toc16835 \h </w:instrText>
          </w:r>
          <w:r>
            <w:fldChar w:fldCharType="separate"/>
          </w:r>
          <w:r>
            <w:t>1</w:t>
          </w:r>
          <w:r>
            <w:fldChar w:fldCharType="end"/>
          </w:r>
          <w:r>
            <w:fldChar w:fldCharType="end"/>
          </w:r>
        </w:p>
        <w:p w14:paraId="43905934">
          <w:pPr>
            <w:pStyle w:val="15"/>
            <w:tabs>
              <w:tab w:val="right" w:leader="dot" w:pos="8306"/>
            </w:tabs>
          </w:pPr>
          <w:r>
            <w:fldChar w:fldCharType="begin"/>
          </w:r>
          <w:r>
            <w:instrText xml:space="preserve"> HYPERLINK \l _Toc9082 </w:instrText>
          </w:r>
          <w:r>
            <w:fldChar w:fldCharType="separate"/>
          </w:r>
          <w:r>
            <w:rPr>
              <w:rFonts w:hint="eastAsia" w:asciiTheme="majorEastAsia" w:hAnsiTheme="majorEastAsia" w:eastAsiaTheme="majorEastAsia"/>
            </w:rPr>
            <w:t>1</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项目背景</w:t>
          </w:r>
          <w:r>
            <w:tab/>
          </w:r>
          <w:r>
            <w:fldChar w:fldCharType="begin"/>
          </w:r>
          <w:r>
            <w:instrText xml:space="preserve"> PAGEREF _Toc9082 \h </w:instrText>
          </w:r>
          <w:r>
            <w:fldChar w:fldCharType="separate"/>
          </w:r>
          <w:r>
            <w:t>1</w:t>
          </w:r>
          <w:r>
            <w:fldChar w:fldCharType="end"/>
          </w:r>
          <w:r>
            <w:fldChar w:fldCharType="end"/>
          </w:r>
        </w:p>
        <w:p w14:paraId="413CF20D">
          <w:pPr>
            <w:pStyle w:val="15"/>
            <w:tabs>
              <w:tab w:val="right" w:leader="dot" w:pos="8306"/>
            </w:tabs>
          </w:pPr>
          <w:r>
            <w:fldChar w:fldCharType="begin"/>
          </w:r>
          <w:r>
            <w:instrText xml:space="preserve"> HYPERLINK \l _Toc1158 </w:instrText>
          </w:r>
          <w:r>
            <w:fldChar w:fldCharType="separate"/>
          </w:r>
          <w:r>
            <w:rPr>
              <w:rFonts w:asciiTheme="majorEastAsia" w:hAnsiTheme="majorEastAsia" w:eastAsiaTheme="majorEastAsia"/>
            </w:rPr>
            <w:t>2</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心脏病风险预测</w:t>
          </w:r>
          <w:r>
            <w:tab/>
          </w:r>
          <w:r>
            <w:fldChar w:fldCharType="begin"/>
          </w:r>
          <w:r>
            <w:instrText xml:space="preserve"> PAGEREF _Toc1158 \h </w:instrText>
          </w:r>
          <w:r>
            <w:fldChar w:fldCharType="separate"/>
          </w:r>
          <w:r>
            <w:t>1</w:t>
          </w:r>
          <w:r>
            <w:fldChar w:fldCharType="end"/>
          </w:r>
          <w:r>
            <w:fldChar w:fldCharType="end"/>
          </w:r>
        </w:p>
        <w:p w14:paraId="2CE292D6">
          <w:pPr>
            <w:pStyle w:val="19"/>
            <w:tabs>
              <w:tab w:val="right" w:leader="dot" w:pos="8306"/>
            </w:tabs>
          </w:pPr>
          <w:r>
            <w:fldChar w:fldCharType="begin"/>
          </w:r>
          <w:r>
            <w:instrText xml:space="preserve"> HYPERLINK \l _Toc20541 </w:instrText>
          </w:r>
          <w:r>
            <w:fldChar w:fldCharType="separate"/>
          </w:r>
          <w:r>
            <w:t xml:space="preserve">2.1 </w:t>
          </w:r>
          <w:r>
            <w:rPr>
              <w:rFonts w:hint="eastAsia"/>
            </w:rPr>
            <w:t>数据介绍</w:t>
          </w:r>
          <w:r>
            <w:tab/>
          </w:r>
          <w:r>
            <w:fldChar w:fldCharType="begin"/>
          </w:r>
          <w:r>
            <w:instrText xml:space="preserve"> PAGEREF _Toc20541 \h </w:instrText>
          </w:r>
          <w:r>
            <w:fldChar w:fldCharType="separate"/>
          </w:r>
          <w:r>
            <w:t>1</w:t>
          </w:r>
          <w:r>
            <w:fldChar w:fldCharType="end"/>
          </w:r>
          <w:r>
            <w:fldChar w:fldCharType="end"/>
          </w:r>
        </w:p>
        <w:p w14:paraId="1A85F045">
          <w:pPr>
            <w:pStyle w:val="19"/>
            <w:tabs>
              <w:tab w:val="right" w:leader="dot" w:pos="8306"/>
            </w:tabs>
          </w:pPr>
          <w:r>
            <w:fldChar w:fldCharType="begin"/>
          </w:r>
          <w:r>
            <w:instrText xml:space="preserve"> HYPERLINK \l _Toc23604 </w:instrText>
          </w:r>
          <w:r>
            <w:fldChar w:fldCharType="separate"/>
          </w:r>
          <w:r>
            <w:t xml:space="preserve">2.2 </w:t>
          </w:r>
          <w:r>
            <w:rPr>
              <w:rFonts w:hint="eastAsia"/>
            </w:rPr>
            <w:t>算法介绍</w:t>
          </w:r>
          <w:r>
            <w:tab/>
          </w:r>
          <w:r>
            <w:fldChar w:fldCharType="begin"/>
          </w:r>
          <w:r>
            <w:instrText xml:space="preserve"> PAGEREF _Toc23604 \h </w:instrText>
          </w:r>
          <w:r>
            <w:fldChar w:fldCharType="separate"/>
          </w:r>
          <w:r>
            <w:t>2</w:t>
          </w:r>
          <w:r>
            <w:fldChar w:fldCharType="end"/>
          </w:r>
          <w:r>
            <w:fldChar w:fldCharType="end"/>
          </w:r>
        </w:p>
        <w:p w14:paraId="752E957F">
          <w:pPr>
            <w:pStyle w:val="19"/>
            <w:tabs>
              <w:tab w:val="right" w:leader="dot" w:pos="8306"/>
            </w:tabs>
          </w:pPr>
          <w:r>
            <w:fldChar w:fldCharType="begin"/>
          </w:r>
          <w:r>
            <w:instrText xml:space="preserve"> HYPERLINK \l _Toc30692 </w:instrText>
          </w:r>
          <w:r>
            <w:fldChar w:fldCharType="separate"/>
          </w:r>
          <w:r>
            <w:t xml:space="preserve">2.3 </w:t>
          </w:r>
          <w:r>
            <w:rPr>
              <w:rFonts w:hint="eastAsia"/>
            </w:rPr>
            <w:t>特征构造</w:t>
          </w:r>
          <w:r>
            <w:tab/>
          </w:r>
          <w:r>
            <w:fldChar w:fldCharType="begin"/>
          </w:r>
          <w:r>
            <w:instrText xml:space="preserve"> PAGEREF _Toc30692 \h </w:instrText>
          </w:r>
          <w:r>
            <w:fldChar w:fldCharType="separate"/>
          </w:r>
          <w:r>
            <w:t>3</w:t>
          </w:r>
          <w:r>
            <w:fldChar w:fldCharType="end"/>
          </w:r>
          <w:r>
            <w:fldChar w:fldCharType="end"/>
          </w:r>
        </w:p>
        <w:p w14:paraId="225718AA">
          <w:pPr>
            <w:pStyle w:val="19"/>
            <w:tabs>
              <w:tab w:val="right" w:leader="dot" w:pos="8306"/>
            </w:tabs>
          </w:pPr>
          <w:r>
            <w:fldChar w:fldCharType="begin"/>
          </w:r>
          <w:r>
            <w:instrText xml:space="preserve"> HYPERLINK \l _Toc32583 </w:instrText>
          </w:r>
          <w:r>
            <w:fldChar w:fldCharType="separate"/>
          </w:r>
          <w:r>
            <w:t xml:space="preserve">2.4 </w:t>
          </w:r>
          <w:r>
            <w:rPr>
              <w:rFonts w:hint="eastAsia"/>
            </w:rPr>
            <w:t>实验结果</w:t>
          </w:r>
          <w:r>
            <w:tab/>
          </w:r>
          <w:r>
            <w:fldChar w:fldCharType="begin"/>
          </w:r>
          <w:r>
            <w:instrText xml:space="preserve"> PAGEREF _Toc32583 \h </w:instrText>
          </w:r>
          <w:r>
            <w:fldChar w:fldCharType="separate"/>
          </w:r>
          <w:r>
            <w:t>6</w:t>
          </w:r>
          <w:r>
            <w:fldChar w:fldCharType="end"/>
          </w:r>
          <w:r>
            <w:fldChar w:fldCharType="end"/>
          </w:r>
        </w:p>
        <w:p w14:paraId="2CD4C1AC">
          <w:pPr>
            <w:pStyle w:val="15"/>
            <w:tabs>
              <w:tab w:val="right" w:leader="dot" w:pos="8306"/>
            </w:tabs>
          </w:pPr>
          <w:r>
            <w:fldChar w:fldCharType="begin"/>
          </w:r>
          <w:r>
            <w:instrText xml:space="preserve"> HYPERLINK \l _Toc20024 </w:instrText>
          </w:r>
          <w:r>
            <w:fldChar w:fldCharType="separate"/>
          </w:r>
          <w:r>
            <w:rPr>
              <w:rFonts w:asciiTheme="minorEastAsia" w:hAnsiTheme="minorEastAsia" w:eastAsiaTheme="minorEastAsia"/>
            </w:rPr>
            <w:t>3</w:t>
          </w:r>
          <w:r>
            <w:rPr>
              <w:rFonts w:hint="eastAsia" w:asciiTheme="minorEastAsia" w:hAnsiTheme="minorEastAsia" w:eastAsiaTheme="minorEastAsia"/>
              <w:lang w:val="en-US" w:eastAsia="zh-CN"/>
            </w:rPr>
            <w:t xml:space="preserve"> </w:t>
          </w:r>
          <w:r>
            <w:rPr>
              <w:rFonts w:hint="eastAsia" w:asciiTheme="minorEastAsia" w:hAnsiTheme="minorEastAsia" w:eastAsiaTheme="minorEastAsia"/>
            </w:rPr>
            <w:t>心脏病相关的预防措施</w:t>
          </w:r>
          <w:r>
            <w:tab/>
          </w:r>
          <w:r>
            <w:fldChar w:fldCharType="begin"/>
          </w:r>
          <w:r>
            <w:instrText xml:space="preserve"> PAGEREF _Toc20024 \h </w:instrText>
          </w:r>
          <w:r>
            <w:fldChar w:fldCharType="separate"/>
          </w:r>
          <w:r>
            <w:t>7</w:t>
          </w:r>
          <w:r>
            <w:fldChar w:fldCharType="end"/>
          </w:r>
          <w:r>
            <w:fldChar w:fldCharType="end"/>
          </w:r>
        </w:p>
        <w:p w14:paraId="10E25CDC">
          <w:pPr>
            <w:pStyle w:val="19"/>
            <w:tabs>
              <w:tab w:val="right" w:leader="dot" w:pos="8306"/>
            </w:tabs>
          </w:pPr>
          <w:r>
            <w:fldChar w:fldCharType="begin"/>
          </w:r>
          <w:r>
            <w:instrText xml:space="preserve"> HYPERLINK \l _Toc5323 </w:instrText>
          </w:r>
          <w:r>
            <w:fldChar w:fldCharType="separate"/>
          </w:r>
          <w:r>
            <w:t xml:space="preserve">3.1 </w:t>
          </w:r>
          <w:r>
            <w:rPr>
              <w:rFonts w:hint="eastAsia"/>
            </w:rPr>
            <w:t>XXXX（预防措施一）</w:t>
          </w:r>
          <w:r>
            <w:tab/>
          </w:r>
          <w:r>
            <w:fldChar w:fldCharType="begin"/>
          </w:r>
          <w:r>
            <w:instrText xml:space="preserve"> PAGEREF _Toc5323 \h </w:instrText>
          </w:r>
          <w:r>
            <w:fldChar w:fldCharType="separate"/>
          </w:r>
          <w:r>
            <w:t>7</w:t>
          </w:r>
          <w:r>
            <w:fldChar w:fldCharType="end"/>
          </w:r>
          <w:r>
            <w:fldChar w:fldCharType="end"/>
          </w:r>
        </w:p>
        <w:p w14:paraId="4E567FFA">
          <w:pPr>
            <w:pStyle w:val="19"/>
            <w:tabs>
              <w:tab w:val="right" w:leader="dot" w:pos="8306"/>
            </w:tabs>
          </w:pPr>
          <w:r>
            <w:fldChar w:fldCharType="begin"/>
          </w:r>
          <w:r>
            <w:instrText xml:space="preserve"> HYPERLINK \l _Toc16082 </w:instrText>
          </w:r>
          <w:r>
            <w:fldChar w:fldCharType="separate"/>
          </w:r>
          <w:r>
            <w:t xml:space="preserve">3.2 </w:t>
          </w:r>
          <w:r>
            <w:rPr>
              <w:rFonts w:hint="eastAsia"/>
            </w:rPr>
            <w:t>XXXX（预防措施二）</w:t>
          </w:r>
          <w:r>
            <w:tab/>
          </w:r>
          <w:r>
            <w:fldChar w:fldCharType="begin"/>
          </w:r>
          <w:r>
            <w:instrText xml:space="preserve"> PAGEREF _Toc16082 \h </w:instrText>
          </w:r>
          <w:r>
            <w:fldChar w:fldCharType="separate"/>
          </w:r>
          <w:r>
            <w:t>7</w:t>
          </w:r>
          <w:r>
            <w:fldChar w:fldCharType="end"/>
          </w:r>
          <w:r>
            <w:fldChar w:fldCharType="end"/>
          </w:r>
        </w:p>
        <w:p w14:paraId="451579A7">
          <w:pPr>
            <w:pStyle w:val="19"/>
            <w:tabs>
              <w:tab w:val="right" w:leader="dot" w:pos="8306"/>
            </w:tabs>
          </w:pPr>
          <w:r>
            <w:fldChar w:fldCharType="begin"/>
          </w:r>
          <w:r>
            <w:instrText xml:space="preserve"> HYPERLINK \l _Toc16299 </w:instrText>
          </w:r>
          <w:r>
            <w:fldChar w:fldCharType="separate"/>
          </w:r>
          <w:r>
            <w:t>3.3 XXXX</w:t>
          </w:r>
          <w:r>
            <w:rPr>
              <w:rFonts w:hint="eastAsia"/>
            </w:rPr>
            <w:t>（预防措施三）</w:t>
          </w:r>
          <w:r>
            <w:t>……</w:t>
          </w:r>
          <w:r>
            <w:tab/>
          </w:r>
          <w:r>
            <w:fldChar w:fldCharType="begin"/>
          </w:r>
          <w:r>
            <w:instrText xml:space="preserve"> PAGEREF _Toc16299 \h </w:instrText>
          </w:r>
          <w:r>
            <w:fldChar w:fldCharType="separate"/>
          </w:r>
          <w:r>
            <w:t>7</w:t>
          </w:r>
          <w:r>
            <w:fldChar w:fldCharType="end"/>
          </w:r>
          <w:r>
            <w:fldChar w:fldCharType="end"/>
          </w:r>
        </w:p>
        <w:p w14:paraId="7529D157">
          <w:pPr>
            <w:pStyle w:val="15"/>
            <w:tabs>
              <w:tab w:val="right" w:leader="dot" w:pos="8306"/>
            </w:tabs>
          </w:pPr>
          <w:r>
            <w:fldChar w:fldCharType="begin"/>
          </w:r>
          <w:r>
            <w:instrText xml:space="preserve"> HYPERLINK \l _Toc6083 </w:instrText>
          </w:r>
          <w:r>
            <w:fldChar w:fldCharType="separate"/>
          </w:r>
          <w:r>
            <w:rPr>
              <w:rFonts w:asciiTheme="majorEastAsia" w:hAnsiTheme="majorEastAsia" w:eastAsiaTheme="majorEastAsia"/>
            </w:rPr>
            <w:t>4</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结论</w:t>
          </w:r>
          <w:r>
            <w:tab/>
          </w:r>
          <w:r>
            <w:fldChar w:fldCharType="begin"/>
          </w:r>
          <w:r>
            <w:instrText xml:space="preserve"> PAGEREF _Toc6083 \h </w:instrText>
          </w:r>
          <w:r>
            <w:fldChar w:fldCharType="separate"/>
          </w:r>
          <w:r>
            <w:t>7</w:t>
          </w:r>
          <w:r>
            <w:fldChar w:fldCharType="end"/>
          </w:r>
          <w:r>
            <w:fldChar w:fldCharType="end"/>
          </w:r>
        </w:p>
        <w:p w14:paraId="4CC0DA90">
          <w:pPr>
            <w:pStyle w:val="15"/>
            <w:tabs>
              <w:tab w:val="right" w:leader="dot" w:pos="8306"/>
            </w:tabs>
          </w:pPr>
          <w:r>
            <w:fldChar w:fldCharType="begin"/>
          </w:r>
          <w:r>
            <w:instrText xml:space="preserve"> HYPERLINK \l _Toc14660 </w:instrText>
          </w:r>
          <w:r>
            <w:fldChar w:fldCharType="separate"/>
          </w:r>
          <w:r>
            <w:rPr>
              <w:rFonts w:asciiTheme="majorEastAsia" w:hAnsiTheme="majorEastAsia" w:eastAsiaTheme="majorEastAsia"/>
            </w:rPr>
            <w:t>5</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进度安排</w:t>
          </w:r>
          <w:r>
            <w:tab/>
          </w:r>
          <w:r>
            <w:fldChar w:fldCharType="begin"/>
          </w:r>
          <w:r>
            <w:instrText xml:space="preserve"> PAGEREF _Toc14660 \h </w:instrText>
          </w:r>
          <w:r>
            <w:fldChar w:fldCharType="separate"/>
          </w:r>
          <w:r>
            <w:t>7</w:t>
          </w:r>
          <w:r>
            <w:fldChar w:fldCharType="end"/>
          </w:r>
          <w:r>
            <w:fldChar w:fldCharType="end"/>
          </w:r>
        </w:p>
        <w:p w14:paraId="2B37FFBF">
          <w:pPr>
            <w:pStyle w:val="15"/>
            <w:tabs>
              <w:tab w:val="right" w:leader="dot" w:pos="8306"/>
            </w:tabs>
          </w:pPr>
          <w:r>
            <w:fldChar w:fldCharType="begin"/>
          </w:r>
          <w:r>
            <w:instrText xml:space="preserve"> HYPERLINK \l _Toc27223 </w:instrText>
          </w:r>
          <w:r>
            <w:fldChar w:fldCharType="separate"/>
          </w:r>
          <w:r>
            <w:rPr>
              <w:rFonts w:asciiTheme="majorEastAsia" w:hAnsiTheme="majorEastAsia" w:eastAsiaTheme="majorEastAsia"/>
            </w:rPr>
            <w:t>6</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团队特色</w:t>
          </w:r>
          <w:r>
            <w:tab/>
          </w:r>
          <w:r>
            <w:fldChar w:fldCharType="begin"/>
          </w:r>
          <w:r>
            <w:instrText xml:space="preserve"> PAGEREF _Toc27223 \h </w:instrText>
          </w:r>
          <w:r>
            <w:fldChar w:fldCharType="separate"/>
          </w:r>
          <w:r>
            <w:t>7</w:t>
          </w:r>
          <w:r>
            <w:fldChar w:fldCharType="end"/>
          </w:r>
          <w:r>
            <w:fldChar w:fldCharType="end"/>
          </w:r>
        </w:p>
        <w:p w14:paraId="642940CE">
          <w:pPr>
            <w:pStyle w:val="15"/>
            <w:tabs>
              <w:tab w:val="right" w:leader="dot" w:pos="8306"/>
            </w:tabs>
          </w:pPr>
          <w:r>
            <w:fldChar w:fldCharType="begin"/>
          </w:r>
          <w:r>
            <w:instrText xml:space="preserve"> HYPERLINK \l _Toc7557 </w:instrText>
          </w:r>
          <w:r>
            <w:fldChar w:fldCharType="separate"/>
          </w:r>
          <w:r>
            <w:rPr>
              <w:rFonts w:hint="eastAsia" w:asciiTheme="majorEastAsia" w:hAnsiTheme="majorEastAsia" w:eastAsiaTheme="majorEastAsia"/>
            </w:rPr>
            <w:t>参考文献</w:t>
          </w:r>
          <w:r>
            <w:tab/>
          </w:r>
          <w:r>
            <w:fldChar w:fldCharType="begin"/>
          </w:r>
          <w:r>
            <w:instrText xml:space="preserve"> PAGEREF _Toc7557 \h </w:instrText>
          </w:r>
          <w:r>
            <w:fldChar w:fldCharType="separate"/>
          </w:r>
          <w:r>
            <w:t>7</w:t>
          </w:r>
          <w:r>
            <w:fldChar w:fldCharType="end"/>
          </w:r>
          <w:r>
            <w:fldChar w:fldCharType="end"/>
          </w:r>
        </w:p>
        <w:p w14:paraId="71173F4D">
          <w:r>
            <w:fldChar w:fldCharType="end"/>
          </w:r>
        </w:p>
      </w:sdtContent>
    </w:sdt>
    <w:p w14:paraId="7DED8AE4"/>
    <w:p w14:paraId="1713BE9D">
      <w:pPr>
        <w:pStyle w:val="3"/>
        <w:outlineLvl w:val="0"/>
        <w:rPr>
          <w:rFonts w:hint="eastAsia" w:asciiTheme="majorEastAsia" w:hAnsiTheme="majorEastAsia" w:eastAsiaTheme="majorEastAsia"/>
        </w:rPr>
        <w:sectPr>
          <w:footerReference r:id="rId5" w:type="default"/>
          <w:pgSz w:w="11906" w:h="16838"/>
          <w:pgMar w:top="1440" w:right="1800" w:bottom="1440" w:left="1800" w:header="851" w:footer="992" w:gutter="0"/>
          <w:pgNumType w:start="2"/>
          <w:cols w:space="425" w:num="1"/>
          <w:docGrid w:type="lines" w:linePitch="312" w:charSpace="0"/>
        </w:sectPr>
      </w:pPr>
    </w:p>
    <w:p w14:paraId="30785BAD">
      <w:pPr>
        <w:pStyle w:val="3"/>
        <w:outlineLvl w:val="0"/>
        <w:rPr>
          <w:rFonts w:asciiTheme="majorEastAsia" w:hAnsiTheme="majorEastAsia" w:eastAsiaTheme="majorEastAsia"/>
        </w:rPr>
      </w:pPr>
      <w:bookmarkStart w:id="3" w:name="_Toc9082"/>
      <w:r>
        <w:rPr>
          <w:rFonts w:hint="eastAsia" w:asciiTheme="majorEastAsia" w:hAnsiTheme="majorEastAsia" w:eastAsiaTheme="majorEastAsia"/>
        </w:rPr>
        <w:t>1</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项目背景</w:t>
      </w:r>
      <w:bookmarkEnd w:id="3"/>
    </w:p>
    <w:p w14:paraId="6EE5FB5B">
      <w:pPr>
        <w:bidi w:val="0"/>
        <w:rPr>
          <w:rFonts w:hint="eastAsia"/>
        </w:rPr>
      </w:pPr>
      <w:r>
        <w:rPr>
          <w:rFonts w:hint="eastAsia"/>
          <w:lang w:val="en-US" w:eastAsia="zh-CN"/>
        </w:rPr>
        <w:t>随着现代生活节奏的加快和生活方式的改变，心脏病已成为全球范围内威胁人类健康的主要疾病之一。其发病率高、死亡率高、并发症多等特点，使得心脏病的预防、诊断和治疗成为医学研究的重要领域。</w:t>
      </w:r>
    </w:p>
    <w:p w14:paraId="1461C37B">
      <w:pPr>
        <w:bidi w:val="0"/>
        <w:rPr>
          <w:rFonts w:hint="default"/>
          <w:lang w:val="en-US" w:eastAsia="zh-CN"/>
        </w:rPr>
      </w:pPr>
      <w:r>
        <w:rPr>
          <w:rFonts w:hint="eastAsia"/>
          <w:lang w:val="en-US" w:eastAsia="zh-CN"/>
        </w:rPr>
        <w:t>本课程设计旨在利用数据挖掘技术，对心脏病进行预测与分析。通过数据预处理、特征构造、模型对比与消融等实验，最终我们发现集成学习策略在该数据集上有良好的拟合效果与泛化性能，同时相较于其他模型，集成学习中的梯度提升模型LightGBM训练速度快、测试精度高，有极佳的应用价值。</w:t>
      </w:r>
    </w:p>
    <w:p w14:paraId="45E0873D">
      <w:pPr>
        <w:pStyle w:val="3"/>
        <w:outlineLvl w:val="0"/>
        <w:rPr>
          <w:rFonts w:asciiTheme="majorEastAsia" w:hAnsiTheme="majorEastAsia" w:eastAsiaTheme="majorEastAsia"/>
        </w:rPr>
      </w:pPr>
      <w:bookmarkStart w:id="4" w:name="_Toc1158"/>
      <w:r>
        <w:rPr>
          <w:rFonts w:asciiTheme="majorEastAsia" w:hAnsiTheme="majorEastAsia" w:eastAsiaTheme="majorEastAsia"/>
        </w:rPr>
        <w:t>2</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心脏病风险预测</w:t>
      </w:r>
      <w:bookmarkEnd w:id="4"/>
    </w:p>
    <w:p w14:paraId="51B11416">
      <w:pPr>
        <w:pStyle w:val="4"/>
        <w:bidi w:val="0"/>
        <w:outlineLvl w:val="1"/>
      </w:pPr>
      <w:bookmarkStart w:id="5" w:name="_Toc20541"/>
      <w:r>
        <w:t xml:space="preserve">2.1 </w:t>
      </w:r>
      <w:r>
        <w:rPr>
          <w:rFonts w:hint="eastAsia"/>
        </w:rPr>
        <w:t>数据介绍</w:t>
      </w:r>
      <w:bookmarkEnd w:id="5"/>
    </w:p>
    <w:p w14:paraId="115C8389">
      <w:pPr>
        <w:bidi w:val="0"/>
        <w:rPr>
          <w:rFonts w:hint="eastAsia"/>
        </w:rPr>
      </w:pPr>
      <w:r>
        <w:rPr>
          <w:rFonts w:hint="eastAsia"/>
        </w:rPr>
        <w:t>介绍选择了哪些属性，为什么选择这些属性。</w:t>
      </w:r>
    </w:p>
    <w:p w14:paraId="75429647">
      <w:pPr>
        <w:bidi w:val="0"/>
        <w:rPr>
          <w:rFonts w:hint="eastAsia"/>
          <w:lang w:val="en-US" w:eastAsia="zh-CN"/>
        </w:rPr>
      </w:pPr>
      <w:r>
        <w:rPr>
          <w:rFonts w:hint="eastAsia"/>
          <w:lang w:val="en-US" w:eastAsia="zh-CN"/>
        </w:rPr>
        <w:t>数据集中除了Locate标称属性以外的所有属性可以分为三大类，分别为二值属性、序数属性和数值属性。考虑到最终的模型需要面向大众，我们首先去除了Locate属性。而数值属性中身高和体重均是IBM的组成部分，因此我们只保留了IBM。</w:t>
      </w:r>
    </w:p>
    <w:p w14:paraId="12F2D75B">
      <w:pPr>
        <w:bidi w:val="0"/>
        <w:rPr>
          <w:rFonts w:hint="default"/>
          <w:lang w:val="en-US" w:eastAsia="zh-CN"/>
        </w:rPr>
      </w:pPr>
      <w:r>
        <w:rPr>
          <w:rFonts w:hint="eastAsia"/>
          <w:lang w:val="en-US" w:eastAsia="zh-CN"/>
        </w:rPr>
        <w:t>对于二值属性与序数属性，我们可视化了每一个二值属性与序数属性的心脏病患病情况。</w:t>
      </w:r>
    </w:p>
    <w:p w14:paraId="102DD5AD">
      <w:pPr>
        <w:bidi w:val="0"/>
        <w:ind w:left="0" w:leftChars="0" w:firstLine="0" w:firstLineChars="0"/>
        <w:jc w:val="center"/>
      </w:pPr>
      <w:r>
        <w:drawing>
          <wp:inline distT="0" distB="0" distL="114300" distR="114300">
            <wp:extent cx="4300855" cy="4300855"/>
            <wp:effectExtent l="0" t="0" r="4445" b="4445"/>
            <wp:docPr id="10" name="图片 9" descr="binary_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binary_cls"/>
                    <pic:cNvPicPr>
                      <a:picLocks noChangeAspect="1"/>
                    </pic:cNvPicPr>
                  </pic:nvPicPr>
                  <pic:blipFill>
                    <a:blip r:embed="rId9"/>
                    <a:stretch>
                      <a:fillRect/>
                    </a:stretch>
                  </pic:blipFill>
                  <pic:spPr>
                    <a:xfrm>
                      <a:off x="0" y="0"/>
                      <a:ext cx="4300855" cy="4300855"/>
                    </a:xfrm>
                    <a:prstGeom prst="rect">
                      <a:avLst/>
                    </a:prstGeom>
                  </pic:spPr>
                </pic:pic>
              </a:graphicData>
            </a:graphic>
          </wp:inline>
        </w:drawing>
      </w:r>
    </w:p>
    <w:p w14:paraId="5A568BF7">
      <w:pPr>
        <w:pStyle w:val="8"/>
        <w:bidi w:val="0"/>
        <w:ind w:left="0" w:leftChars="0" w:firstLine="0" w:firstLineChars="0"/>
        <w:jc w:val="center"/>
        <w:rPr>
          <w:rFonts w:hint="default" w:eastAsiaTheme="minor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 xml:space="preserve"> 二值属性患病情况</w:t>
      </w:r>
    </w:p>
    <w:p w14:paraId="374C4692">
      <w:pPr>
        <w:bidi w:val="0"/>
        <w:ind w:left="0" w:leftChars="0" w:firstLine="0" w:firstLineChars="0"/>
        <w:jc w:val="center"/>
      </w:pPr>
      <w:r>
        <w:drawing>
          <wp:inline distT="0" distB="0" distL="114300" distR="114300">
            <wp:extent cx="4349750" cy="4372610"/>
            <wp:effectExtent l="0" t="0" r="6350" b="8890"/>
            <wp:docPr id="11" name="图片 10" descr="multi_cls">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1" name="图片 10" descr="multi_cls"/>
                    <pic:cNvPicPr/>
                  </pic:nvPicPr>
                  <pic:blipFill>
                    <a:blip r:embed="rId11"/>
                    <a:stretch>
                      <a:fillRect/>
                    </a:stretch>
                  </pic:blipFill>
                  <pic:spPr>
                    <a:xfrm>
                      <a:off x="0" y="0"/>
                      <a:ext cx="4349750" cy="4372610"/>
                    </a:xfrm>
                    <a:prstGeom prst="rect">
                      <a:avLst/>
                    </a:prstGeom>
                  </pic:spPr>
                </pic:pic>
              </a:graphicData>
            </a:graphic>
          </wp:inline>
        </w:drawing>
      </w:r>
    </w:p>
    <w:p w14:paraId="5D828817">
      <w:pPr>
        <w:pStyle w:val="8"/>
        <w:bidi w:val="0"/>
        <w:ind w:left="0" w:leftChars="0" w:firstLine="0" w:firstLineChars="0"/>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 xml:space="preserve"> 序数属性患病情况</w:t>
      </w:r>
    </w:p>
    <w:p w14:paraId="25F5E067">
      <w:pPr>
        <w:rPr>
          <w:rFonts w:hint="default"/>
          <w:lang w:val="en-US" w:eastAsia="zh-CN"/>
        </w:rPr>
      </w:pPr>
      <w:r>
        <w:rPr>
          <w:rFonts w:hint="eastAsia"/>
          <w:lang w:val="en-US" w:eastAsia="zh-CN"/>
        </w:rPr>
        <w:t>如上两图所示，可以看出患有心脏病的属性分布与未患有心脏病的属性分布都是显著不同的，因此我们保留所有的二值属性和序数属性。</w:t>
      </w:r>
    </w:p>
    <w:p w14:paraId="6EC6F85D">
      <w:pPr>
        <w:pStyle w:val="4"/>
        <w:bidi w:val="0"/>
        <w:outlineLvl w:val="1"/>
        <w:rPr>
          <w:rFonts w:hint="eastAsia"/>
        </w:rPr>
      </w:pPr>
      <w:bookmarkStart w:id="6" w:name="_Toc23604"/>
      <w:r>
        <w:t xml:space="preserve">2.2 </w:t>
      </w:r>
      <w:r>
        <w:rPr>
          <w:rFonts w:hint="eastAsia"/>
        </w:rPr>
        <w:t>算法介绍</w:t>
      </w:r>
      <w:bookmarkEnd w:id="6"/>
    </w:p>
    <w:p w14:paraId="41B62256">
      <w:pPr>
        <w:bidi w:val="0"/>
        <w:rPr>
          <w:rFonts w:hint="eastAsia"/>
        </w:rPr>
      </w:pPr>
      <w:r>
        <w:rPr>
          <w:rFonts w:hint="eastAsia"/>
        </w:rPr>
        <w:t>由于本次课程设计的任务是二分类，因此我们引入了诸如：线性模型、决策树模型、贝叶斯模型、集成学习模型、懒惰学习模型、深度模型等众多二分类模型进行横向对比实验。</w:t>
      </w:r>
    </w:p>
    <w:p w14:paraId="1486CB5D">
      <w:pPr>
        <w:rPr>
          <w:rFonts w:hint="eastAsia"/>
        </w:rPr>
      </w:pPr>
      <w:r>
        <w:rPr>
          <w:rFonts w:hint="eastAsia"/>
        </w:rPr>
        <w:t>最终发现集成学习模型中的梯度提升决策树LightGBM</w:t>
      </w:r>
      <w:r>
        <w:rPr>
          <w:rFonts w:hint="eastAsia"/>
          <w:lang w:val="en-US" w:eastAsia="zh-CN"/>
        </w:rPr>
        <w:t>模型</w:t>
      </w:r>
      <w:r>
        <w:rPr>
          <w:rFonts w:hint="eastAsia"/>
        </w:rPr>
        <w:t>训练速度最快、拟合效果最好，因此我们选择该模型进行进一步的纵向消融实验。</w:t>
      </w:r>
    </w:p>
    <w:p w14:paraId="584FBB22">
      <w:pPr>
        <w:rPr>
          <w:rFonts w:hint="eastAsia"/>
        </w:rPr>
      </w:pPr>
      <w:r>
        <w:rPr>
          <w:rFonts w:hint="eastAsia"/>
        </w:rPr>
        <w:t>LightGBM模型是一种优化过的梯度提升模型</w:t>
      </w:r>
      <w:r>
        <w:rPr>
          <w:rStyle w:val="26"/>
          <w:rFonts w:hint="eastAsia"/>
        </w:rPr>
        <w:t>[</w:t>
      </w:r>
      <w:r>
        <w:rPr>
          <w:rStyle w:val="26"/>
          <w:rFonts w:hint="eastAsia"/>
        </w:rPr>
        <w:endnoteReference w:id="0"/>
      </w:r>
      <w:r>
        <w:rPr>
          <w:rStyle w:val="26"/>
          <w:rFonts w:hint="eastAsia"/>
        </w:rPr>
        <w:t>]</w:t>
      </w:r>
      <w:r>
        <w:rPr>
          <w:rFonts w:hint="eastAsia"/>
        </w:rPr>
        <w:t>，其引入了基于梯度的单边采样（GOSS）技术和独占特征捆绑（EFB）技术，使得该模型在多个公共数据集上训练速度提升了20倍以上同时保持了几乎相同的准确率。如下两表所示：</w:t>
      </w:r>
    </w:p>
    <w:p w14:paraId="5910FA1A">
      <w:pPr>
        <w:pStyle w:val="8"/>
        <w:bidi w:val="0"/>
        <w:rPr>
          <w:rFonts w:hint="eastAsia"/>
        </w:rPr>
      </w:pPr>
      <w:r>
        <w:rPr>
          <w:rFonts w:hint="eastAsia"/>
        </w:rPr>
        <w:t>表</w:t>
      </w:r>
      <w:r>
        <w:rPr>
          <w:rFonts w:hint="eastAsia"/>
        </w:rPr>
        <w:fldChar w:fldCharType="begin"/>
      </w:r>
      <w:r>
        <w:rPr>
          <w:rFonts w:hint="eastAsia"/>
        </w:rPr>
        <w:instrText xml:space="preserve"> SEQ 表 \* ARABIC </w:instrText>
      </w:r>
      <w:r>
        <w:rPr>
          <w:rFonts w:hint="eastAsia"/>
        </w:rPr>
        <w:fldChar w:fldCharType="separate"/>
      </w:r>
      <w:r>
        <w:rPr>
          <w:rFonts w:hint="eastAsia"/>
        </w:rPr>
        <w:t>1</w:t>
      </w:r>
      <w:r>
        <w:rPr>
          <w:rFonts w:hint="eastAsia"/>
        </w:rPr>
        <w:fldChar w:fldCharType="end"/>
      </w:r>
      <w:r>
        <w:rPr>
          <w:rFonts w:hint="eastAsia"/>
        </w:rPr>
        <w:t xml:space="preserve"> 训练时间对比</w:t>
      </w:r>
    </w:p>
    <w:p w14:paraId="0A05CBA5">
      <w:pPr>
        <w:keepNext w:val="0"/>
        <w:keepLines w:val="0"/>
        <w:widowControl/>
        <w:suppressLineNumbers w:val="0"/>
        <w:ind w:left="0" w:leftChars="0" w:firstLine="0" w:firstLineChars="0"/>
        <w:jc w:val="center"/>
        <w:rPr>
          <w:rFonts w:hint="eastAsia"/>
        </w:rPr>
      </w:pPr>
      <w:r>
        <w:rPr>
          <w:rFonts w:ascii="宋体" w:hAnsi="宋体" w:eastAsia="宋体" w:cs="宋体"/>
          <w:kern w:val="0"/>
          <w:sz w:val="24"/>
          <w:szCs w:val="24"/>
          <w:lang w:val="en-US" w:eastAsia="zh-CN" w:bidi="ar"/>
        </w:rPr>
        <w:drawing>
          <wp:inline distT="0" distB="0" distL="114300" distR="114300">
            <wp:extent cx="5267325" cy="1114425"/>
            <wp:effectExtent l="0" t="0" r="3175" b="317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2"/>
                    <a:stretch>
                      <a:fillRect/>
                    </a:stretch>
                  </pic:blipFill>
                  <pic:spPr>
                    <a:xfrm>
                      <a:off x="0" y="0"/>
                      <a:ext cx="5267325" cy="1114425"/>
                    </a:xfrm>
                    <a:prstGeom prst="rect">
                      <a:avLst/>
                    </a:prstGeom>
                    <a:noFill/>
                    <a:ln w="9525">
                      <a:noFill/>
                    </a:ln>
                  </pic:spPr>
                </pic:pic>
              </a:graphicData>
            </a:graphic>
          </wp:inline>
        </w:drawing>
      </w:r>
    </w:p>
    <w:p w14:paraId="4092D06B">
      <w:pPr>
        <w:pStyle w:val="8"/>
        <w:bidi w:val="0"/>
        <w:rPr>
          <w:rFonts w:hint="eastAsia"/>
        </w:rPr>
      </w:pPr>
      <w:r>
        <w:rPr>
          <w:rFonts w:hint="eastAsia"/>
        </w:rPr>
        <w:t>表2 测试AUC对比</w:t>
      </w:r>
    </w:p>
    <w:p w14:paraId="206AB924">
      <w:pPr>
        <w:ind w:left="0" w:leftChars="0" w:firstLine="0" w:firstLineChars="0"/>
      </w:pPr>
      <w:r>
        <w:rPr>
          <w:rFonts w:ascii="宋体" w:hAnsi="宋体" w:eastAsia="宋体" w:cs="宋体"/>
          <w:kern w:val="0"/>
          <w:sz w:val="24"/>
          <w:szCs w:val="24"/>
          <w:lang w:val="en-US" w:eastAsia="zh-CN" w:bidi="ar"/>
        </w:rPr>
        <w:drawing>
          <wp:inline distT="0" distB="0" distL="114300" distR="114300">
            <wp:extent cx="5267325" cy="1000125"/>
            <wp:effectExtent l="0" t="0" r="3175" b="317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3"/>
                    <a:stretch>
                      <a:fillRect/>
                    </a:stretch>
                  </pic:blipFill>
                  <pic:spPr>
                    <a:xfrm>
                      <a:off x="0" y="0"/>
                      <a:ext cx="5267325" cy="1000125"/>
                    </a:xfrm>
                    <a:prstGeom prst="rect">
                      <a:avLst/>
                    </a:prstGeom>
                    <a:noFill/>
                    <a:ln w="9525">
                      <a:noFill/>
                    </a:ln>
                  </pic:spPr>
                </pic:pic>
              </a:graphicData>
            </a:graphic>
          </wp:inline>
        </w:drawing>
      </w:r>
    </w:p>
    <w:p w14:paraId="480921E3">
      <w:pPr>
        <w:rPr>
          <w:rFonts w:hint="eastAsia"/>
        </w:rPr>
      </w:pPr>
    </w:p>
    <w:p w14:paraId="779836EE">
      <w:pPr>
        <w:rPr>
          <w:rFonts w:hint="eastAsia"/>
        </w:rPr>
      </w:pPr>
      <w:r>
        <w:rPr>
          <w:rFonts w:hint="eastAsia"/>
        </w:rPr>
        <w:t>可以看出LightGBM非常适用于当前心脏病预测场景。我们首先简单介绍一下梯度提升决策树模型，然后再介绍LightGBM引入的GOSS和EFB两项新技术。</w:t>
      </w:r>
    </w:p>
    <w:p w14:paraId="0C394C1B">
      <w:pPr>
        <w:rPr>
          <w:rFonts w:hint="eastAsia"/>
        </w:rPr>
      </w:pPr>
      <w:r>
        <w:rPr>
          <w:rFonts w:hint="eastAsia"/>
        </w:rPr>
        <w:t>对于梯度提升决策树（GBDT）。它是一种基于集成学习的监督学习方法，属于Boosting算法族的一种。GBDT通过构建多个决策树模型来逐步改进预测结果，每一棵新树的训练目标是减少前一棵树预测误差。具体地，GBDT采用逐步优化的方式，通过计算每个样本的残差（预测误差），并将新树拟合这些残差，从而不断提高模型的预测精度。在训练过程中，每一棵树都会在之前树的基础上进行加权组合，最终的预测结果是所有树的加权平均值。</w:t>
      </w:r>
    </w:p>
    <w:p w14:paraId="2D54D213">
      <w:pPr>
        <w:rPr>
          <w:rFonts w:hint="eastAsia"/>
        </w:rPr>
      </w:pPr>
      <w:r>
        <w:rPr>
          <w:rFonts w:hint="eastAsia"/>
        </w:rPr>
        <w:t>对于基于梯度的单边采样（GOSS）技术。它是微软团队提出的数据样的一种策略，相比于直接丢弃梯度较小的实例，GOSS 保留所有具有较大梯度值的实例，并对具有较小梯度值的实例进行随机采样。具体地，GOSS首先根据实例梯度的绝对值对数据实例进行排序，并选择前a×100%的实例。然后，它从剩余数据中随机采样b×100%的实例。之后GOSS在计算信息增益时，将采样的具有较小梯度值的数据放大1−b/a倍。通过这样做，模型能够在更加关注训练不足的实例的同时不会大幅改变原始数据分布。</w:t>
      </w:r>
    </w:p>
    <w:p w14:paraId="2FFD3D8C">
      <w:r>
        <w:rPr>
          <w:rFonts w:hint="eastAsia"/>
        </w:rPr>
        <w:t>对于独占特征捆绑（EFB）技术。它是微软团队提出的有效减少特征数量的新方法。具体地，在稀疏特征空间中许多特征是互斥的，即它们永远不会同时取非零值。通过精心设计的特征扫描算法，可以将互斥特征捆绑到一个特征中,这样直方图构建的复杂度就会大幅降低，然后就可以显著地加速GBDT的训练而不会损害精度。</w:t>
      </w:r>
    </w:p>
    <w:p w14:paraId="01782A50">
      <w:pPr>
        <w:pStyle w:val="4"/>
        <w:bidi w:val="0"/>
        <w:outlineLvl w:val="1"/>
        <w:rPr>
          <w:rFonts w:hint="eastAsia"/>
        </w:rPr>
      </w:pPr>
      <w:bookmarkStart w:id="7" w:name="_Toc30692"/>
      <w:r>
        <w:t xml:space="preserve">2.3 </w:t>
      </w:r>
      <w:r>
        <w:rPr>
          <w:rFonts w:hint="eastAsia"/>
        </w:rPr>
        <w:t>特征构造</w:t>
      </w:r>
      <w:bookmarkEnd w:id="7"/>
    </w:p>
    <w:p w14:paraId="572A2DD4">
      <w:pPr>
        <w:rPr>
          <w:rFonts w:hint="default" w:eastAsiaTheme="minorEastAsia"/>
          <w:lang w:val="en-US" w:eastAsia="zh-CN"/>
        </w:rPr>
      </w:pPr>
      <w:r>
        <w:rPr>
          <w:rFonts w:hint="eastAsia"/>
          <w:b/>
          <w:bCs/>
          <w:lang w:val="en-US" w:eastAsia="zh-CN"/>
        </w:rPr>
        <w:t>缺失值处理</w:t>
      </w:r>
      <w:r>
        <w:rPr>
          <w:rFonts w:hint="eastAsia"/>
          <w:lang w:val="en-US" w:eastAsia="zh-CN"/>
        </w:rPr>
        <w:t>。在使用pandas库加载数据后，使用Frame.info方法发现本次使用的数据集并没有缺失值。</w:t>
      </w:r>
    </w:p>
    <w:p w14:paraId="566AB3FC">
      <w:pPr>
        <w:bidi w:val="0"/>
        <w:rPr>
          <w:rFonts w:hint="eastAsia"/>
          <w:vertAlign w:val="baseline"/>
          <w:lang w:val="en-US" w:eastAsia="zh-CN"/>
        </w:rPr>
      </w:pPr>
      <w:r>
        <w:rPr>
          <w:rFonts w:hint="eastAsia"/>
          <w:b/>
          <w:bCs/>
          <w:lang w:val="en-US" w:eastAsia="zh-CN"/>
        </w:rPr>
        <w:t>属性编码</w:t>
      </w:r>
      <w:r>
        <w:rPr>
          <w:rFonts w:hint="eastAsia"/>
          <w:lang w:val="en-US" w:eastAsia="zh-CN"/>
        </w:rPr>
        <w:t>。对于二值属性，我们将所有的No编码为0，Yes编码为1。对于所有的序数属性，我们根据其实际意义进行排序并按升序进行编码。例如在下面的有序字典中，我们将</w:t>
      </w:r>
      <w:r>
        <w:rPr>
          <w:rFonts w:hint="default"/>
          <w:vertAlign w:val="baseline"/>
          <w:lang w:val="en-US" w:eastAsia="zh-CN"/>
        </w:rPr>
        <w:t>'GeneralHealth'</w:t>
      </w:r>
      <w:r>
        <w:rPr>
          <w:rFonts w:hint="eastAsia"/>
          <w:vertAlign w:val="baseline"/>
          <w:lang w:val="en-US" w:eastAsia="zh-CN"/>
        </w:rPr>
        <w:t>属性的</w:t>
      </w:r>
      <w:r>
        <w:rPr>
          <w:rFonts w:hint="default"/>
          <w:vertAlign w:val="baseline"/>
          <w:lang w:val="en-US" w:eastAsia="zh-CN"/>
        </w:rPr>
        <w:t>['Poor', 'Fair', 'Good', 'Very good', 'Excellent']</w:t>
      </w:r>
      <w:r>
        <w:rPr>
          <w:rFonts w:hint="eastAsia"/>
          <w:vertAlign w:val="baseline"/>
          <w:lang w:val="en-US" w:eastAsia="zh-CN"/>
        </w:rPr>
        <w:t>依次编码为0,1,2,3,4。</w:t>
      </w:r>
    </w:p>
    <w:p w14:paraId="589B575F">
      <w:pPr>
        <w:pStyle w:val="8"/>
        <w:bidi w:val="0"/>
        <w:ind w:left="0" w:leftChars="0" w:firstLine="0" w:firstLineChars="0"/>
        <w:rPr>
          <w:rFonts w:hint="default"/>
          <w:vertAlign w:val="baseline"/>
          <w:lang w:val="en-US" w:eastAsia="zh-CN"/>
        </w:rPr>
      </w:pPr>
      <w:r>
        <w:rPr>
          <w:rFonts w:hint="eastAsia"/>
          <w:vertAlign w:val="baseline"/>
          <w:lang w:val="en-US" w:eastAsia="zh-CN"/>
        </w:rPr>
        <w:t>表</w:t>
      </w:r>
      <w:r>
        <w:rPr>
          <w:rFonts w:hint="eastAsia"/>
          <w:vertAlign w:val="baseline"/>
          <w:lang w:val="en-US" w:eastAsia="zh-CN"/>
        </w:rPr>
        <w:fldChar w:fldCharType="begin"/>
      </w:r>
      <w:r>
        <w:rPr>
          <w:rFonts w:hint="eastAsia"/>
          <w:vertAlign w:val="baseline"/>
          <w:lang w:val="en-US" w:eastAsia="zh-CN"/>
        </w:rPr>
        <w:instrText xml:space="preserve"> SEQ 表 \* ARABIC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 xml:space="preserve"> 序数属性编码表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left w:w="108" w:type="dxa"/>
          <w:right w:w="108" w:type="dxa"/>
        </w:tblCellMar>
      </w:tblPr>
      <w:tblGrid>
        <w:gridCol w:w="7789"/>
      </w:tblGrid>
      <w:tr w14:paraId="253DB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left w:w="108" w:type="dxa"/>
            <w:right w:w="108" w:type="dxa"/>
          </w:tblCellMar>
        </w:tblPrEx>
        <w:trPr>
          <w:jc w:val="center"/>
        </w:trPr>
        <w:tc>
          <w:tcPr>
            <w:tcW w:w="7789" w:type="dxa"/>
            <w:shd w:val="clear" w:color="auto" w:fill="F1F1F1" w:themeFill="background1" w:themeFillShade="F2"/>
            <w:vAlign w:val="center"/>
          </w:tcPr>
          <w:p w14:paraId="4587CD2E">
            <w:pPr>
              <w:bidi w:val="0"/>
              <w:ind w:left="0" w:leftChars="0" w:firstLine="0" w:firstLineChars="0"/>
              <w:jc w:val="both"/>
              <w:rPr>
                <w:rFonts w:hint="default"/>
                <w:vertAlign w:val="baseline"/>
                <w:lang w:val="en-US" w:eastAsia="zh-CN"/>
              </w:rPr>
            </w:pPr>
            <w:r>
              <w:rPr>
                <w:rFonts w:hint="default"/>
                <w:vertAlign w:val="baseline"/>
                <w:lang w:val="en-US" w:eastAsia="zh-CN"/>
              </w:rPr>
              <w:t>text2number = {</w:t>
            </w:r>
          </w:p>
          <w:p w14:paraId="22044A59">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'Sex' : ['Male', 'Female'],</w:t>
            </w:r>
          </w:p>
          <w:p w14:paraId="1C845E50">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'GeneralHealth' : ['Poor', 'Fair', 'Good', 'Very good', 'Excellent'],</w:t>
            </w:r>
          </w:p>
          <w:p w14:paraId="0312DF68">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'LastCheckupTime' : ['Within past year (anytime less than 12 months ago)', 'Within past 2 years (1 year but less than 2 years ago)', 'Within past 5 years (2 years but less than 5 years ago)', '5 or more years ago'],</w:t>
            </w:r>
          </w:p>
          <w:p w14:paraId="413EBF47">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'RemovedTeeth' : ['None of them', '1 to 5', '6 or more, but not all', 'All'],</w:t>
            </w:r>
          </w:p>
          <w:p w14:paraId="4C04BE03">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'HadDiabetes' : ['No', 'No, pre-diabetes or borderline diabetes', 'Yes, but only during pregnancy (female)', 'Yes'],</w:t>
            </w:r>
          </w:p>
          <w:p w14:paraId="166E631E">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'SmokerStatus' : ['Never smoked', 'Former smoker', 'Current smoker - now smokes some days', 'Current smoker - now smokes every day'],</w:t>
            </w:r>
          </w:p>
          <w:p w14:paraId="3502DDCD">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'ECigaretteUsage' : ['Never used e-cigarettes in my entire life', 'Use them some days', 'Use them every day', 'Not at all (right now)'],</w:t>
            </w:r>
          </w:p>
          <w:p w14:paraId="5B6470C3">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'AgeCategory' : ["Age 18 to 24", "Age 25 to 29", "Age 30 to 34", "Age 35 to 39", "Age 40 to 44", "Age 45 to 49", "Age 50 to 54", "Age 55 to 59", "Age 60 to 64", "Age 65 to 69", "Age 70 to 74", "Age 75 to 79", "Age 80 or older"],</w:t>
            </w:r>
          </w:p>
          <w:p w14:paraId="2E852132">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'CovidPos' : ['No', 'Tested positive using home test without a health professional', 'Yes'],</w:t>
            </w:r>
          </w:p>
          <w:p w14:paraId="22EE5FB0">
            <w:pPr>
              <w:bidi w:val="0"/>
              <w:ind w:left="0" w:leftChars="0" w:firstLine="0" w:firstLineChars="0"/>
              <w:jc w:val="both"/>
              <w:rPr>
                <w:rFonts w:hint="default"/>
                <w:vertAlign w:val="baseline"/>
                <w:lang w:val="en-US" w:eastAsia="zh-CN"/>
              </w:rPr>
            </w:pPr>
            <w:r>
              <w:rPr>
                <w:rFonts w:hint="default"/>
                <w:vertAlign w:val="baseline"/>
                <w:lang w:val="en-US" w:eastAsia="zh-CN"/>
              </w:rPr>
              <w:t xml:space="preserve">    'TetanusLast10Tdap': ['Yes, received Tdap', 'Yes, received tetanus shot but not sure what type', 'No, did not receive any tetanus shot in the past 10 years', 'Yes, received tetanus shot, but not Tdap']}</w:t>
            </w:r>
          </w:p>
        </w:tc>
      </w:tr>
    </w:tbl>
    <w:p w14:paraId="023754E4">
      <w:pPr>
        <w:bidi w:val="0"/>
        <w:rPr>
          <w:rFonts w:hint="default"/>
          <w:b/>
          <w:bCs/>
          <w:lang w:val="en-US" w:eastAsia="zh-CN"/>
        </w:rPr>
      </w:pPr>
      <w:r>
        <w:rPr>
          <w:rFonts w:hint="eastAsia"/>
          <w:b/>
          <w:bCs/>
          <w:lang w:val="en-US" w:eastAsia="zh-CN"/>
        </w:rPr>
        <w:t>异常值处理</w:t>
      </w:r>
      <w:r>
        <w:rPr>
          <w:rFonts w:hint="eastAsia"/>
          <w:b w:val="0"/>
          <w:bCs w:val="0"/>
          <w:lang w:val="en-US" w:eastAsia="zh-CN"/>
        </w:rPr>
        <w:t>。在对属性编码后，我们对所有属性计算了IQR指数并利用分箱法寻找可能的异常值。</w:t>
      </w:r>
    </w:p>
    <w:p w14:paraId="1D746E18">
      <w:pPr>
        <w:bidi w:val="0"/>
        <w:rPr>
          <w:rFonts w:hint="eastAsia"/>
          <w:lang w:val="en-US" w:eastAsia="zh-CN"/>
        </w:rPr>
      </w:pPr>
      <w:r>
        <w:rPr>
          <w:rFonts w:hint="eastAsia"/>
          <w:b/>
          <w:bCs/>
          <w:lang w:val="en-US" w:eastAsia="zh-CN"/>
        </w:rPr>
        <w:t>规范化</w:t>
      </w:r>
      <w:r>
        <w:rPr>
          <w:rFonts w:hint="eastAsia"/>
          <w:lang w:val="en-US" w:eastAsia="zh-CN"/>
        </w:rPr>
        <w:t>。为了避免不同属性的量纲差异导致的系统误差，我们对所有编码后的属性进行min-max归一化操作。</w:t>
      </w:r>
    </w:p>
    <w:p w14:paraId="621F7CAA">
      <w:pPr>
        <w:bidi w:val="0"/>
        <w:rPr>
          <w:rFonts w:hint="eastAsia"/>
          <w:lang w:val="en-US" w:eastAsia="zh-CN"/>
        </w:rPr>
      </w:pPr>
      <w:r>
        <w:rPr>
          <w:rFonts w:hint="eastAsia"/>
          <w:b/>
          <w:bCs/>
          <w:lang w:val="en-US" w:eastAsia="zh-CN"/>
        </w:rPr>
        <w:t>数据划分</w:t>
      </w:r>
      <w:r>
        <w:rPr>
          <w:rFonts w:hint="eastAsia"/>
          <w:lang w:val="en-US" w:eastAsia="zh-CN"/>
        </w:rPr>
        <w:t>。规范化好以后，我们组将数据集按照6:2:2的比例划分为训练集、验证集和测试集。其中验证集当且仅当算法没有集成交叉验证时使用。</w:t>
      </w:r>
    </w:p>
    <w:p w14:paraId="4824A0D7">
      <w:pPr>
        <w:bidi w:val="0"/>
        <w:rPr>
          <w:rFonts w:hint="eastAsia"/>
          <w:lang w:val="en-US" w:eastAsia="zh-CN"/>
        </w:rPr>
      </w:pPr>
      <w:r>
        <w:rPr>
          <w:rFonts w:hint="eastAsia"/>
          <w:b/>
          <w:bCs/>
          <w:lang w:val="en-US" w:eastAsia="zh-CN"/>
        </w:rPr>
        <w:t>数据平衡</w:t>
      </w:r>
      <w:r>
        <w:rPr>
          <w:rFonts w:hint="eastAsia"/>
          <w:lang w:val="en-US" w:eastAsia="zh-CN"/>
        </w:rPr>
        <w:t>。通过2.1中的可视化结果可以明显看出本数据集存在严重的正负样例失衡的情况，因此我们组在数据划分好以后，对训练集进行了数据平衡工作。考虑到正例极少，降采样会使得数据规模过小从而导致模型欠拟合，因此我们组采用了SMOTE算法对训练集进行过采样。该算法的过采样逻辑主要以插值的方式实现，相比于多次重复采样提升了数据的多样性，为后续模型的高泛化性做好铺垫。平衡结果如下两图所示：</w:t>
      </w:r>
    </w:p>
    <w:p w14:paraId="1181FCED">
      <w:pPr>
        <w:bidi w:val="0"/>
        <w:ind w:left="0" w:leftChars="0" w:firstLine="0" w:firstLineChars="0"/>
        <w:jc w:val="center"/>
      </w:pPr>
      <w:r>
        <w:drawing>
          <wp:inline distT="0" distB="0" distL="114300" distR="114300">
            <wp:extent cx="4272915" cy="4272915"/>
            <wp:effectExtent l="0" t="0" r="6985" b="6985"/>
            <wp:docPr id="6" name="图片 2" descr="binary_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binary_cls"/>
                    <pic:cNvPicPr>
                      <a:picLocks noChangeAspect="1"/>
                    </pic:cNvPicPr>
                  </pic:nvPicPr>
                  <pic:blipFill>
                    <a:blip r:embed="rId14"/>
                    <a:stretch>
                      <a:fillRect/>
                    </a:stretch>
                  </pic:blipFill>
                  <pic:spPr>
                    <a:xfrm>
                      <a:off x="0" y="0"/>
                      <a:ext cx="4272915" cy="4272915"/>
                    </a:xfrm>
                    <a:prstGeom prst="rect">
                      <a:avLst/>
                    </a:prstGeom>
                  </pic:spPr>
                </pic:pic>
              </a:graphicData>
            </a:graphic>
          </wp:inline>
        </w:drawing>
      </w:r>
    </w:p>
    <w:p w14:paraId="2E6CF184">
      <w:pPr>
        <w:pStyle w:val="8"/>
        <w:bidi w:val="0"/>
        <w:ind w:left="0" w:leftChars="0" w:firstLine="0" w:firstLineChars="0"/>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 xml:space="preserve"> 平衡后的二值属性患病情况</w:t>
      </w:r>
    </w:p>
    <w:p w14:paraId="7682C827">
      <w:pPr>
        <w:ind w:left="0" w:leftChars="0" w:firstLine="0" w:firstLineChars="0"/>
        <w:jc w:val="center"/>
      </w:pPr>
      <w:r>
        <w:drawing>
          <wp:inline distT="0" distB="0" distL="114300" distR="114300">
            <wp:extent cx="4504055" cy="4517390"/>
            <wp:effectExtent l="0" t="0" r="4445" b="3810"/>
            <wp:docPr id="7" name="图片 4" descr="multi_c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multi_cls2"/>
                    <pic:cNvPicPr>
                      <a:picLocks noChangeAspect="1"/>
                    </pic:cNvPicPr>
                  </pic:nvPicPr>
                  <pic:blipFill>
                    <a:blip r:embed="rId15"/>
                    <a:stretch>
                      <a:fillRect/>
                    </a:stretch>
                  </pic:blipFill>
                  <pic:spPr>
                    <a:xfrm>
                      <a:off x="0" y="0"/>
                      <a:ext cx="4504613" cy="4518000"/>
                    </a:xfrm>
                    <a:prstGeom prst="rect">
                      <a:avLst/>
                    </a:prstGeom>
                  </pic:spPr>
                </pic:pic>
              </a:graphicData>
            </a:graphic>
          </wp:inline>
        </w:drawing>
      </w:r>
    </w:p>
    <w:p w14:paraId="43C4D819">
      <w:pPr>
        <w:pStyle w:val="8"/>
        <w:ind w:left="0" w:leftChars="0" w:firstLine="0" w:firstLineChars="0"/>
        <w:jc w:val="center"/>
        <w:rPr>
          <w:rFonts w:hint="default" w:eastAsiaTheme="minor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 xml:space="preserve"> 平衡后的序数属性患病情况</w:t>
      </w:r>
    </w:p>
    <w:p w14:paraId="79FBF828">
      <w:pPr>
        <w:pStyle w:val="4"/>
        <w:bidi w:val="0"/>
        <w:outlineLvl w:val="1"/>
      </w:pPr>
      <w:bookmarkStart w:id="8" w:name="_Toc32583"/>
      <w:r>
        <w:t xml:space="preserve">2.4 </w:t>
      </w:r>
      <w:r>
        <w:rPr>
          <w:rFonts w:hint="eastAsia"/>
        </w:rPr>
        <w:t>实验结果</w:t>
      </w:r>
      <w:bookmarkEnd w:id="8"/>
    </w:p>
    <w:p w14:paraId="38CCD122">
      <w:pPr>
        <w:bidi w:val="0"/>
        <w:rPr>
          <w:rFonts w:hint="eastAsia" w:ascii="宋体" w:hAnsi="宋体" w:eastAsia="宋体" w:cs="宋体"/>
          <w:color w:val="000000"/>
          <w:kern w:val="2"/>
          <w:sz w:val="24"/>
          <w:szCs w:val="24"/>
          <w:lang w:val="en-US" w:eastAsia="zh-CN" w:bidi="ar"/>
        </w:rPr>
      </w:pPr>
      <w:r>
        <w:rPr>
          <w:rFonts w:hint="eastAsia"/>
          <w:b/>
          <w:bCs/>
          <w:lang w:val="en-US" w:eastAsia="zh-CN"/>
        </w:rPr>
        <w:t>对比实验部分</w:t>
      </w:r>
      <w:r>
        <w:rPr>
          <w:rFonts w:hint="eastAsia"/>
          <w:lang w:val="en-US" w:eastAsia="zh-CN"/>
        </w:rPr>
        <w:t>。我们分别使用了线性模型、决策树模型、贝叶斯模型、集成学习、懒惰学习、深度模型进行二分类模型的对比实验。针对当前心脏病预防检测的场景，我们将召回率作为第一指标，而为了防止模型过拟合，我们辅以准确率与ROC曲线下的面积AUC作为第二、三指标。下表展示了上述模型在测试集上的预测情况：</w:t>
      </w:r>
    </w:p>
    <w:p w14:paraId="0710A1DA">
      <w:pPr>
        <w:pStyle w:val="8"/>
        <w:ind w:left="0" w:leftChars="0" w:firstLine="0" w:firstLineChars="0"/>
        <w:rPr>
          <w:rFonts w:hint="default" w:eastAsiaTheme="minorEastAsia"/>
          <w:lang w:val="en-US" w:eastAsia="zh-CN"/>
        </w:rPr>
      </w:pPr>
      <w:r>
        <w:rPr>
          <w:rFonts w:hint="eastAsia"/>
          <w:lang w:val="en-US" w:eastAsia="zh-CN"/>
        </w:rPr>
        <w:t>表</w:t>
      </w:r>
      <w:r>
        <w:rPr>
          <w:rFonts w:hint="eastAsia"/>
          <w:lang w:val="en-US" w:eastAsia="zh-CN"/>
        </w:rPr>
        <w:fldChar w:fldCharType="begin"/>
      </w:r>
      <w:r>
        <w:rPr>
          <w:rFonts w:hint="eastAsia"/>
          <w:lang w:val="en-US" w:eastAsia="zh-CN"/>
        </w:rPr>
        <w:instrText xml:space="preserve"> SEQ 表 \* ARABIC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 xml:space="preserve"> 对比实验结果表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1328"/>
        <w:gridCol w:w="1661"/>
        <w:gridCol w:w="1661"/>
        <w:gridCol w:w="1661"/>
        <w:gridCol w:w="1661"/>
      </w:tblGrid>
      <w:tr w14:paraId="19E1E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8" w:type="dxa"/>
            <w:tcBorders>
              <w:top w:val="single" w:color="auto" w:sz="4" w:space="0"/>
              <w:left w:val="single" w:color="auto" w:sz="4" w:space="0"/>
              <w:bottom w:val="single" w:color="auto" w:sz="4" w:space="0"/>
              <w:right w:val="single" w:color="auto" w:sz="4" w:space="0"/>
            </w:tcBorders>
            <w:shd w:val="clear"/>
            <w:vAlign w:val="center"/>
          </w:tcPr>
          <w:p w14:paraId="78BB9EFB">
            <w:pPr>
              <w:bidi w:val="0"/>
              <w:ind w:left="0" w:leftChars="0" w:firstLine="0" w:firstLineChars="0"/>
              <w:jc w:val="center"/>
              <w:rPr>
                <w:rFonts w:hint="eastAsia"/>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3CEAEDF">
            <w:pPr>
              <w:bidi w:val="0"/>
              <w:ind w:left="0" w:leftChars="0" w:firstLine="0" w:firstLineChars="0"/>
              <w:jc w:val="center"/>
              <w:rPr>
                <w:rFonts w:hint="eastAsia"/>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3FA9EAAA">
            <w:pPr>
              <w:bidi w:val="0"/>
              <w:ind w:left="0" w:leftChars="0" w:firstLine="0" w:firstLineChars="0"/>
              <w:jc w:val="center"/>
              <w:rPr>
                <w:rFonts w:hint="eastAsia"/>
              </w:rPr>
            </w:pPr>
            <w:r>
              <w:rPr>
                <w:rFonts w:hint="eastAsia"/>
              </w:rPr>
              <w:t>准确率</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572AA3C">
            <w:pPr>
              <w:bidi w:val="0"/>
              <w:ind w:left="0" w:leftChars="0" w:firstLine="0" w:firstLineChars="0"/>
              <w:jc w:val="center"/>
              <w:rPr>
                <w:rFonts w:hint="eastAsia"/>
              </w:rPr>
            </w:pPr>
            <w:r>
              <w:rPr>
                <w:rFonts w:hint="eastAsia"/>
              </w:rPr>
              <w:t>召回率</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2059828E">
            <w:pPr>
              <w:bidi w:val="0"/>
              <w:ind w:left="0" w:leftChars="0" w:firstLine="0" w:firstLineChars="0"/>
              <w:jc w:val="center"/>
              <w:rPr>
                <w:rFonts w:hint="eastAsia"/>
              </w:rPr>
            </w:pPr>
            <w:r>
              <w:rPr>
                <w:rFonts w:hint="eastAsia"/>
              </w:rPr>
              <w:t>AUC</w:t>
            </w:r>
          </w:p>
        </w:tc>
      </w:tr>
      <w:tr w14:paraId="58F8B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8" w:type="dxa"/>
            <w:tcBorders>
              <w:top w:val="single" w:color="auto" w:sz="4" w:space="0"/>
              <w:left w:val="single" w:color="auto" w:sz="4" w:space="0"/>
              <w:bottom w:val="single" w:color="auto" w:sz="4" w:space="0"/>
              <w:right w:val="single" w:color="auto" w:sz="4" w:space="0"/>
            </w:tcBorders>
            <w:shd w:val="clear"/>
            <w:vAlign w:val="center"/>
          </w:tcPr>
          <w:p w14:paraId="5F6D7BF8">
            <w:pPr>
              <w:bidi w:val="0"/>
              <w:ind w:left="0" w:leftChars="0" w:firstLine="0" w:firstLineChars="0"/>
              <w:jc w:val="center"/>
              <w:rPr>
                <w:rFonts w:hint="eastAsia"/>
              </w:rPr>
            </w:pPr>
            <w:r>
              <w:rPr>
                <w:rFonts w:hint="eastAsia"/>
              </w:rPr>
              <w:t>线性模型</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1111A14">
            <w:pPr>
              <w:bidi w:val="0"/>
              <w:ind w:left="0" w:leftChars="0" w:firstLine="0" w:firstLineChars="0"/>
              <w:jc w:val="center"/>
              <w:rPr>
                <w:rFonts w:hint="eastAsia"/>
              </w:rPr>
            </w:pPr>
            <w:r>
              <w:rPr>
                <w:rFonts w:hint="eastAsia"/>
              </w:rPr>
              <w:t>逻辑回归</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BD16301">
            <w:pPr>
              <w:bidi w:val="0"/>
              <w:ind w:left="0" w:leftChars="0" w:firstLine="0" w:firstLineChars="0"/>
              <w:jc w:val="center"/>
              <w:rPr>
                <w:rFonts w:hint="eastAsia"/>
              </w:rPr>
            </w:pPr>
            <w:r>
              <w:rPr>
                <w:rFonts w:hint="eastAsia"/>
              </w:rPr>
              <w:t>0.8179</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75528444">
            <w:pPr>
              <w:bidi w:val="0"/>
              <w:ind w:left="0" w:leftChars="0" w:firstLine="0" w:firstLineChars="0"/>
              <w:jc w:val="center"/>
              <w:rPr>
                <w:rFonts w:hint="eastAsia"/>
              </w:rPr>
            </w:pPr>
            <w:r>
              <w:rPr>
                <w:rFonts w:hint="eastAsia"/>
              </w:rPr>
              <w:t>0.7659</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8C92CAE">
            <w:pPr>
              <w:bidi w:val="0"/>
              <w:ind w:left="0" w:leftChars="0" w:firstLine="0" w:firstLineChars="0"/>
              <w:jc w:val="center"/>
              <w:rPr>
                <w:rFonts w:hint="eastAsia"/>
              </w:rPr>
            </w:pPr>
            <w:r>
              <w:rPr>
                <w:rFonts w:hint="eastAsia"/>
              </w:rPr>
              <w:t>0.8646</w:t>
            </w:r>
          </w:p>
        </w:tc>
      </w:tr>
      <w:tr w14:paraId="782DA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8" w:type="dxa"/>
            <w:tcBorders>
              <w:top w:val="single" w:color="auto" w:sz="4" w:space="0"/>
              <w:left w:val="single" w:color="auto" w:sz="4" w:space="0"/>
              <w:bottom w:val="single" w:color="auto" w:sz="4" w:space="0"/>
              <w:right w:val="single" w:color="auto" w:sz="4" w:space="0"/>
            </w:tcBorders>
            <w:shd w:val="clear"/>
            <w:vAlign w:val="center"/>
          </w:tcPr>
          <w:p w14:paraId="79C519FC">
            <w:pPr>
              <w:bidi w:val="0"/>
              <w:ind w:left="0" w:leftChars="0" w:firstLine="0" w:firstLineChars="0"/>
              <w:jc w:val="center"/>
              <w:rPr>
                <w:rFonts w:hint="eastAsia"/>
              </w:rPr>
            </w:pPr>
            <w:r>
              <w:rPr>
                <w:rFonts w:hint="eastAsia"/>
              </w:rPr>
              <w:t>决策树模型</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7D788D3E">
            <w:pPr>
              <w:bidi w:val="0"/>
              <w:ind w:left="0" w:leftChars="0" w:firstLine="0" w:firstLineChars="0"/>
              <w:jc w:val="center"/>
              <w:rPr>
                <w:rFonts w:hint="eastAsia"/>
              </w:rPr>
            </w:pPr>
            <w:r>
              <w:rPr>
                <w:rFonts w:hint="eastAsia"/>
              </w:rPr>
              <w:t>CART</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5475053">
            <w:pPr>
              <w:bidi w:val="0"/>
              <w:ind w:left="0" w:leftChars="0" w:firstLine="0" w:firstLineChars="0"/>
              <w:jc w:val="center"/>
              <w:rPr>
                <w:rFonts w:hint="eastAsia"/>
              </w:rPr>
            </w:pPr>
            <w:r>
              <w:rPr>
                <w:rFonts w:hint="eastAsia"/>
              </w:rPr>
              <w:t>0.9180</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F288222">
            <w:pPr>
              <w:bidi w:val="0"/>
              <w:ind w:left="0" w:leftChars="0" w:firstLine="0" w:firstLineChars="0"/>
              <w:jc w:val="center"/>
              <w:rPr>
                <w:rFonts w:hint="eastAsia"/>
              </w:rPr>
            </w:pPr>
            <w:r>
              <w:rPr>
                <w:rFonts w:hint="eastAsia"/>
              </w:rPr>
              <w:t>0.2493</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3B97E2CA">
            <w:pPr>
              <w:bidi w:val="0"/>
              <w:ind w:left="0" w:leftChars="0" w:firstLine="0" w:firstLineChars="0"/>
              <w:jc w:val="center"/>
              <w:rPr>
                <w:rFonts w:hint="eastAsia"/>
              </w:rPr>
            </w:pPr>
            <w:r>
              <w:rPr>
                <w:rFonts w:hint="eastAsia"/>
              </w:rPr>
              <w:t>0.6030</w:t>
            </w:r>
          </w:p>
        </w:tc>
      </w:tr>
      <w:tr w14:paraId="15833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vMerge w:val="restart"/>
            <w:tcBorders>
              <w:top w:val="nil"/>
              <w:left w:val="single" w:color="auto" w:sz="4" w:space="0"/>
              <w:bottom w:val="single" w:color="auto" w:sz="4" w:space="0"/>
              <w:right w:val="single" w:color="auto" w:sz="4" w:space="0"/>
            </w:tcBorders>
            <w:shd w:val="clear"/>
            <w:vAlign w:val="center"/>
          </w:tcPr>
          <w:p w14:paraId="5138C4EC">
            <w:pPr>
              <w:bidi w:val="0"/>
              <w:ind w:left="0" w:leftChars="0" w:firstLine="0" w:firstLineChars="0"/>
              <w:jc w:val="center"/>
              <w:rPr>
                <w:rFonts w:hint="eastAsia"/>
              </w:rPr>
            </w:pPr>
            <w:r>
              <w:rPr>
                <w:rFonts w:hint="eastAsia"/>
              </w:rPr>
              <w:t>贝叶斯模型</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31C16A49">
            <w:pPr>
              <w:bidi w:val="0"/>
              <w:ind w:left="0" w:leftChars="0" w:firstLine="0" w:firstLineChars="0"/>
              <w:jc w:val="center"/>
              <w:rPr>
                <w:rFonts w:hint="eastAsia"/>
              </w:rPr>
            </w:pPr>
            <w:r>
              <w:rPr>
                <w:rFonts w:hint="eastAsia"/>
              </w:rPr>
              <w:t>高斯贝叶斯</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09C0EB7">
            <w:pPr>
              <w:bidi w:val="0"/>
              <w:ind w:left="0" w:leftChars="0" w:firstLine="0" w:firstLineChars="0"/>
              <w:jc w:val="center"/>
              <w:rPr>
                <w:rFonts w:hint="eastAsia"/>
              </w:rPr>
            </w:pPr>
            <w:r>
              <w:rPr>
                <w:rFonts w:hint="eastAsia"/>
              </w:rPr>
              <w:t>0.7965</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8960905">
            <w:pPr>
              <w:bidi w:val="0"/>
              <w:ind w:left="0" w:leftChars="0" w:firstLine="0" w:firstLineChars="0"/>
              <w:jc w:val="center"/>
              <w:rPr>
                <w:rFonts w:hint="eastAsia"/>
              </w:rPr>
            </w:pPr>
            <w:r>
              <w:rPr>
                <w:rFonts w:hint="eastAsia"/>
              </w:rPr>
              <w:t>0.7607</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185708EB">
            <w:pPr>
              <w:bidi w:val="0"/>
              <w:ind w:left="0" w:leftChars="0" w:firstLine="0" w:firstLineChars="0"/>
              <w:jc w:val="center"/>
              <w:rPr>
                <w:rFonts w:hint="eastAsia"/>
              </w:rPr>
            </w:pPr>
            <w:r>
              <w:rPr>
                <w:rFonts w:hint="eastAsia"/>
              </w:rPr>
              <w:t>0.8531</w:t>
            </w:r>
          </w:p>
        </w:tc>
      </w:tr>
      <w:tr w14:paraId="4A300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8" w:type="dxa"/>
            <w:vMerge w:val="continue"/>
            <w:tcBorders>
              <w:top w:val="nil"/>
              <w:left w:val="single" w:color="auto" w:sz="4" w:space="0"/>
              <w:bottom w:val="single" w:color="auto" w:sz="4" w:space="0"/>
              <w:right w:val="single" w:color="auto" w:sz="4" w:space="0"/>
            </w:tcBorders>
            <w:shd w:val="clear"/>
            <w:vAlign w:val="center"/>
          </w:tcPr>
          <w:p w14:paraId="0C70AB1C">
            <w:pPr>
              <w:bidi w:val="0"/>
              <w:jc w:val="center"/>
              <w:rPr>
                <w:rFonts w:hint="default"/>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4452A32">
            <w:pPr>
              <w:bidi w:val="0"/>
              <w:ind w:left="0" w:leftChars="0" w:firstLine="0" w:firstLineChars="0"/>
              <w:jc w:val="center"/>
              <w:rPr>
                <w:rFonts w:hint="eastAsia"/>
              </w:rPr>
            </w:pPr>
            <w:r>
              <w:rPr>
                <w:rFonts w:hint="eastAsia"/>
              </w:rPr>
              <w:t>多项式贝叶斯</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233FD90A">
            <w:pPr>
              <w:bidi w:val="0"/>
              <w:ind w:left="0" w:leftChars="0" w:firstLine="0" w:firstLineChars="0"/>
              <w:jc w:val="center"/>
              <w:rPr>
                <w:rFonts w:hint="eastAsia"/>
              </w:rPr>
            </w:pPr>
            <w:r>
              <w:rPr>
                <w:rFonts w:hint="eastAsia"/>
              </w:rPr>
              <w:t>0.8039</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6AA126C">
            <w:pPr>
              <w:bidi w:val="0"/>
              <w:ind w:left="0" w:leftChars="0" w:firstLine="0" w:firstLineChars="0"/>
              <w:jc w:val="center"/>
              <w:rPr>
                <w:rFonts w:hint="eastAsia"/>
              </w:rPr>
            </w:pPr>
            <w:r>
              <w:rPr>
                <w:rFonts w:hint="eastAsia"/>
              </w:rPr>
              <w:t>0.7592</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F6DB1C2">
            <w:pPr>
              <w:bidi w:val="0"/>
              <w:ind w:left="0" w:leftChars="0" w:firstLine="0" w:firstLineChars="0"/>
              <w:jc w:val="center"/>
              <w:rPr>
                <w:rFonts w:hint="eastAsia"/>
              </w:rPr>
            </w:pPr>
            <w:r>
              <w:rPr>
                <w:rFonts w:hint="eastAsia"/>
              </w:rPr>
              <w:t>0.8576</w:t>
            </w:r>
          </w:p>
        </w:tc>
      </w:tr>
      <w:tr w14:paraId="1C8CF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vMerge w:val="continue"/>
            <w:tcBorders>
              <w:top w:val="nil"/>
              <w:left w:val="single" w:color="auto" w:sz="4" w:space="0"/>
              <w:bottom w:val="single" w:color="auto" w:sz="4" w:space="0"/>
              <w:right w:val="single" w:color="auto" w:sz="4" w:space="0"/>
            </w:tcBorders>
            <w:shd w:val="clear"/>
            <w:vAlign w:val="center"/>
          </w:tcPr>
          <w:p w14:paraId="41C6BF1F">
            <w:pPr>
              <w:bidi w:val="0"/>
              <w:jc w:val="center"/>
              <w:rPr>
                <w:rFonts w:hint="default"/>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7B57A03">
            <w:pPr>
              <w:bidi w:val="0"/>
              <w:ind w:left="0" w:leftChars="0" w:firstLine="0" w:firstLineChars="0"/>
              <w:jc w:val="center"/>
              <w:rPr>
                <w:rFonts w:hint="eastAsia"/>
              </w:rPr>
            </w:pPr>
            <w:r>
              <w:rPr>
                <w:rFonts w:hint="eastAsia"/>
              </w:rPr>
              <w:t>伯努利贝叶斯</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8FF2DC8">
            <w:pPr>
              <w:bidi w:val="0"/>
              <w:ind w:left="0" w:leftChars="0" w:firstLine="0" w:firstLineChars="0"/>
              <w:jc w:val="center"/>
              <w:rPr>
                <w:rFonts w:hint="eastAsia"/>
              </w:rPr>
            </w:pPr>
            <w:r>
              <w:rPr>
                <w:rFonts w:hint="eastAsia"/>
              </w:rPr>
              <w:t>0.7912</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87F19C4">
            <w:pPr>
              <w:bidi w:val="0"/>
              <w:ind w:left="0" w:leftChars="0" w:firstLine="0" w:firstLineChars="0"/>
              <w:jc w:val="center"/>
              <w:rPr>
                <w:rFonts w:hint="eastAsia"/>
              </w:rPr>
            </w:pPr>
            <w:r>
              <w:rPr>
                <w:rFonts w:hint="eastAsia"/>
              </w:rPr>
              <w:t>0.7514</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ED4F768">
            <w:pPr>
              <w:bidi w:val="0"/>
              <w:ind w:left="0" w:leftChars="0" w:firstLine="0" w:firstLineChars="0"/>
              <w:jc w:val="center"/>
              <w:rPr>
                <w:rFonts w:hint="eastAsia"/>
              </w:rPr>
            </w:pPr>
            <w:r>
              <w:rPr>
                <w:rFonts w:hint="eastAsia"/>
              </w:rPr>
              <w:t>0.8523</w:t>
            </w:r>
          </w:p>
        </w:tc>
      </w:tr>
      <w:tr w14:paraId="106DB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vMerge w:val="restart"/>
            <w:tcBorders>
              <w:top w:val="nil"/>
              <w:left w:val="single" w:color="auto" w:sz="4" w:space="0"/>
              <w:bottom w:val="single" w:color="auto" w:sz="4" w:space="0"/>
              <w:right w:val="single" w:color="auto" w:sz="4" w:space="0"/>
            </w:tcBorders>
            <w:shd w:val="clear"/>
            <w:vAlign w:val="center"/>
          </w:tcPr>
          <w:p w14:paraId="4ECABCA0">
            <w:pPr>
              <w:bidi w:val="0"/>
              <w:ind w:left="0" w:leftChars="0" w:firstLine="0" w:firstLineChars="0"/>
              <w:jc w:val="center"/>
              <w:rPr>
                <w:rFonts w:hint="eastAsia"/>
              </w:rPr>
            </w:pPr>
            <w:r>
              <w:rPr>
                <w:rFonts w:hint="eastAsia"/>
              </w:rPr>
              <w:t>集成学习</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7B96E419">
            <w:pPr>
              <w:bidi w:val="0"/>
              <w:ind w:left="0" w:leftChars="0" w:firstLine="0" w:firstLineChars="0"/>
              <w:jc w:val="center"/>
              <w:rPr>
                <w:rFonts w:hint="eastAsia"/>
              </w:rPr>
            </w:pPr>
            <w:r>
              <w:rPr>
                <w:rFonts w:hint="eastAsia"/>
                <w:b/>
                <w:bCs/>
              </w:rPr>
              <w:t>LightGBM</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3FDD0639">
            <w:pPr>
              <w:bidi w:val="0"/>
              <w:ind w:left="0" w:leftChars="0" w:firstLine="0" w:firstLineChars="0"/>
              <w:jc w:val="center"/>
              <w:rPr>
                <w:rFonts w:hint="eastAsia"/>
              </w:rPr>
            </w:pPr>
            <w:r>
              <w:rPr>
                <w:rFonts w:hint="eastAsia"/>
              </w:rPr>
              <w:t>0.8228</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D100293">
            <w:pPr>
              <w:bidi w:val="0"/>
              <w:ind w:left="0" w:leftChars="0" w:firstLine="0" w:firstLineChars="0"/>
              <w:jc w:val="center"/>
              <w:rPr>
                <w:rFonts w:hint="eastAsia"/>
              </w:rPr>
            </w:pPr>
            <w:r>
              <w:rPr>
                <w:rFonts w:hint="eastAsia"/>
                <w:b/>
                <w:bCs/>
              </w:rPr>
              <w:t>0.7667</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761CF9C9">
            <w:pPr>
              <w:bidi w:val="0"/>
              <w:ind w:left="0" w:leftChars="0" w:firstLine="0" w:firstLineChars="0"/>
              <w:jc w:val="center"/>
              <w:rPr>
                <w:rFonts w:hint="eastAsia"/>
              </w:rPr>
            </w:pPr>
            <w:r>
              <w:rPr>
                <w:rFonts w:hint="eastAsia"/>
                <w:b/>
                <w:bCs/>
              </w:rPr>
              <w:t>0.8843</w:t>
            </w:r>
          </w:p>
        </w:tc>
      </w:tr>
      <w:tr w14:paraId="482D2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vMerge w:val="continue"/>
            <w:tcBorders>
              <w:top w:val="nil"/>
              <w:left w:val="single" w:color="auto" w:sz="4" w:space="0"/>
              <w:bottom w:val="single" w:color="auto" w:sz="4" w:space="0"/>
              <w:right w:val="single" w:color="auto" w:sz="4" w:space="0"/>
            </w:tcBorders>
            <w:shd w:val="clear"/>
            <w:vAlign w:val="center"/>
          </w:tcPr>
          <w:p w14:paraId="2CA0965D">
            <w:pPr>
              <w:bidi w:val="0"/>
              <w:jc w:val="center"/>
              <w:rPr>
                <w:rFonts w:hint="default"/>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74B0B2F">
            <w:pPr>
              <w:bidi w:val="0"/>
              <w:ind w:left="0" w:leftChars="0" w:firstLine="0" w:firstLineChars="0"/>
              <w:jc w:val="center"/>
              <w:rPr>
                <w:rFonts w:hint="eastAsia"/>
              </w:rPr>
            </w:pPr>
            <w:r>
              <w:rPr>
                <w:rFonts w:hint="eastAsia"/>
              </w:rPr>
              <w:t>Adaboost</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27299AE0">
            <w:pPr>
              <w:bidi w:val="0"/>
              <w:ind w:left="0" w:leftChars="0" w:firstLine="0" w:firstLineChars="0"/>
              <w:jc w:val="center"/>
              <w:rPr>
                <w:rFonts w:hint="eastAsia"/>
              </w:rPr>
            </w:pPr>
            <w:r>
              <w:rPr>
                <w:rFonts w:hint="eastAsia"/>
              </w:rPr>
              <w:t>0.7988</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D954670">
            <w:pPr>
              <w:bidi w:val="0"/>
              <w:ind w:left="0" w:leftChars="0" w:firstLine="0" w:firstLineChars="0"/>
              <w:jc w:val="center"/>
              <w:rPr>
                <w:rFonts w:hint="eastAsia"/>
              </w:rPr>
            </w:pPr>
            <w:r>
              <w:rPr>
                <w:rFonts w:hint="eastAsia"/>
              </w:rPr>
              <w:t>0.7544</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0962B5C">
            <w:pPr>
              <w:bidi w:val="0"/>
              <w:ind w:left="0" w:leftChars="0" w:firstLine="0" w:firstLineChars="0"/>
              <w:jc w:val="center"/>
              <w:rPr>
                <w:rFonts w:hint="eastAsia"/>
              </w:rPr>
            </w:pPr>
            <w:r>
              <w:rPr>
                <w:rFonts w:hint="eastAsia"/>
              </w:rPr>
              <w:t>0.8693</w:t>
            </w:r>
          </w:p>
        </w:tc>
      </w:tr>
      <w:tr w14:paraId="10F28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vMerge w:val="continue"/>
            <w:tcBorders>
              <w:top w:val="nil"/>
              <w:left w:val="single" w:color="auto" w:sz="4" w:space="0"/>
              <w:bottom w:val="single" w:color="auto" w:sz="4" w:space="0"/>
              <w:right w:val="single" w:color="auto" w:sz="4" w:space="0"/>
            </w:tcBorders>
            <w:shd w:val="clear"/>
            <w:vAlign w:val="center"/>
          </w:tcPr>
          <w:p w14:paraId="49575422">
            <w:pPr>
              <w:bidi w:val="0"/>
              <w:jc w:val="center"/>
              <w:rPr>
                <w:rFonts w:hint="default"/>
              </w:rPr>
            </w:pP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13C1276A">
            <w:pPr>
              <w:bidi w:val="0"/>
              <w:ind w:left="0" w:leftChars="0" w:firstLine="0" w:firstLineChars="0"/>
              <w:jc w:val="center"/>
              <w:rPr>
                <w:rFonts w:hint="eastAsia"/>
              </w:rPr>
            </w:pPr>
            <w:r>
              <w:rPr>
                <w:rFonts w:hint="eastAsia"/>
              </w:rPr>
              <w:t>随机森林</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491BEF5">
            <w:pPr>
              <w:bidi w:val="0"/>
              <w:ind w:left="0" w:leftChars="0" w:firstLine="0" w:firstLineChars="0"/>
              <w:jc w:val="center"/>
              <w:rPr>
                <w:rFonts w:hint="eastAsia"/>
              </w:rPr>
            </w:pPr>
            <w:r>
              <w:rPr>
                <w:rFonts w:hint="eastAsia"/>
                <w:b/>
                <w:bCs/>
              </w:rPr>
              <w:t>0.9465</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1D0CC6C">
            <w:pPr>
              <w:bidi w:val="0"/>
              <w:ind w:left="0" w:leftChars="0" w:firstLine="0" w:firstLineChars="0"/>
              <w:jc w:val="center"/>
              <w:rPr>
                <w:rFonts w:hint="eastAsia"/>
              </w:rPr>
            </w:pPr>
            <w:r>
              <w:rPr>
                <w:rFonts w:hint="eastAsia"/>
              </w:rPr>
              <w:t>0.3003</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16B6C0A8">
            <w:pPr>
              <w:bidi w:val="0"/>
              <w:ind w:left="0" w:leftChars="0" w:firstLine="0" w:firstLineChars="0"/>
              <w:jc w:val="center"/>
              <w:rPr>
                <w:rFonts w:hint="eastAsia"/>
              </w:rPr>
            </w:pPr>
            <w:r>
              <w:rPr>
                <w:rFonts w:hint="eastAsia"/>
              </w:rPr>
              <w:t>0.8670</w:t>
            </w:r>
          </w:p>
        </w:tc>
      </w:tr>
      <w:tr w14:paraId="7E358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1328" w:type="dxa"/>
            <w:tcBorders>
              <w:top w:val="single" w:color="auto" w:sz="4" w:space="0"/>
              <w:left w:val="single" w:color="auto" w:sz="4" w:space="0"/>
              <w:bottom w:val="single" w:color="auto" w:sz="4" w:space="0"/>
              <w:right w:val="single" w:color="auto" w:sz="4" w:space="0"/>
            </w:tcBorders>
            <w:shd w:val="clear"/>
            <w:vAlign w:val="center"/>
          </w:tcPr>
          <w:p w14:paraId="46B5BBF4">
            <w:pPr>
              <w:bidi w:val="0"/>
              <w:ind w:left="0" w:leftChars="0" w:firstLine="0" w:firstLineChars="0"/>
              <w:jc w:val="center"/>
              <w:rPr>
                <w:rFonts w:hint="eastAsia"/>
              </w:rPr>
            </w:pPr>
            <w:r>
              <w:rPr>
                <w:rFonts w:hint="eastAsia"/>
              </w:rPr>
              <w:t>懒惰学习</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1A6791B1">
            <w:pPr>
              <w:bidi w:val="0"/>
              <w:ind w:left="0" w:leftChars="0" w:firstLine="0" w:firstLineChars="0"/>
              <w:jc w:val="center"/>
              <w:rPr>
                <w:rFonts w:hint="eastAsia"/>
              </w:rPr>
            </w:pPr>
            <w:r>
              <w:rPr>
                <w:rFonts w:hint="eastAsia"/>
              </w:rPr>
              <w:t>K近邻</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6CA19D55">
            <w:pPr>
              <w:bidi w:val="0"/>
              <w:ind w:left="0" w:leftChars="0" w:firstLine="0" w:firstLineChars="0"/>
              <w:jc w:val="center"/>
              <w:rPr>
                <w:rFonts w:hint="eastAsia"/>
              </w:rPr>
            </w:pPr>
            <w:r>
              <w:rPr>
                <w:rFonts w:hint="eastAsia"/>
              </w:rPr>
              <w:t>0.8812</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317FC72">
            <w:pPr>
              <w:bidi w:val="0"/>
              <w:ind w:left="0" w:leftChars="0" w:firstLine="0" w:firstLineChars="0"/>
              <w:jc w:val="center"/>
              <w:rPr>
                <w:rFonts w:hint="eastAsia"/>
              </w:rPr>
            </w:pPr>
            <w:r>
              <w:rPr>
                <w:rFonts w:hint="eastAsia"/>
              </w:rPr>
              <w:t>0.4592</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D85EFC2">
            <w:pPr>
              <w:bidi w:val="0"/>
              <w:ind w:left="0" w:leftChars="0" w:firstLine="0" w:firstLineChars="0"/>
              <w:jc w:val="center"/>
              <w:rPr>
                <w:rFonts w:hint="eastAsia"/>
              </w:rPr>
            </w:pPr>
            <w:r>
              <w:rPr>
                <w:rFonts w:hint="eastAsia"/>
              </w:rPr>
              <w:t>0.7206</w:t>
            </w:r>
          </w:p>
        </w:tc>
      </w:tr>
      <w:tr w14:paraId="68334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8" w:type="dxa"/>
            <w:tcBorders>
              <w:top w:val="single" w:color="auto" w:sz="4" w:space="0"/>
              <w:left w:val="single" w:color="auto" w:sz="4" w:space="0"/>
              <w:bottom w:val="single" w:color="auto" w:sz="4" w:space="0"/>
              <w:right w:val="single" w:color="auto" w:sz="4" w:space="0"/>
            </w:tcBorders>
            <w:shd w:val="clear"/>
            <w:vAlign w:val="center"/>
          </w:tcPr>
          <w:p w14:paraId="2307A042">
            <w:pPr>
              <w:bidi w:val="0"/>
              <w:ind w:left="0" w:leftChars="0" w:firstLine="0" w:firstLineChars="0"/>
              <w:jc w:val="center"/>
              <w:rPr>
                <w:rFonts w:hint="eastAsia"/>
              </w:rPr>
            </w:pPr>
            <w:r>
              <w:rPr>
                <w:rFonts w:hint="eastAsia"/>
              </w:rPr>
              <w:t>深度模型</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0A8E1A6B">
            <w:pPr>
              <w:bidi w:val="0"/>
              <w:ind w:left="0" w:leftChars="0" w:firstLine="0" w:firstLineChars="0"/>
              <w:jc w:val="center"/>
              <w:rPr>
                <w:rFonts w:hint="eastAsia"/>
              </w:rPr>
            </w:pPr>
            <w:r>
              <w:rPr>
                <w:rFonts w:hint="eastAsia"/>
              </w:rPr>
              <w:t>FNN</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547A18F6">
            <w:pPr>
              <w:bidi w:val="0"/>
              <w:ind w:left="0" w:leftChars="0" w:firstLine="0" w:firstLineChars="0"/>
              <w:jc w:val="center"/>
              <w:rPr>
                <w:rFonts w:hint="eastAsia"/>
              </w:rPr>
            </w:pPr>
            <w:r>
              <w:rPr>
                <w:rFonts w:hint="eastAsia"/>
              </w:rPr>
              <w:t>0.8158</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2E4D0AE0">
            <w:pPr>
              <w:bidi w:val="0"/>
              <w:ind w:left="0" w:leftChars="0" w:firstLine="0" w:firstLineChars="0"/>
              <w:jc w:val="center"/>
              <w:rPr>
                <w:rFonts w:hint="eastAsia"/>
              </w:rPr>
            </w:pPr>
            <w:r>
              <w:rPr>
                <w:rFonts w:hint="eastAsia"/>
              </w:rPr>
              <w:t>0.7324</w:t>
            </w:r>
          </w:p>
        </w:tc>
        <w:tc>
          <w:tcPr>
            <w:tcW w:w="1661" w:type="dxa"/>
            <w:tcBorders>
              <w:top w:val="single" w:color="auto" w:sz="4" w:space="0"/>
              <w:left w:val="single" w:color="auto" w:sz="4" w:space="0"/>
              <w:bottom w:val="single" w:color="auto" w:sz="4" w:space="0"/>
              <w:right w:val="single" w:color="auto" w:sz="4" w:space="0"/>
            </w:tcBorders>
            <w:shd w:val="clear"/>
            <w:vAlign w:val="center"/>
          </w:tcPr>
          <w:p w14:paraId="48DF38A4">
            <w:pPr>
              <w:bidi w:val="0"/>
              <w:ind w:left="0" w:leftChars="0" w:firstLine="0" w:firstLineChars="0"/>
              <w:jc w:val="center"/>
              <w:rPr>
                <w:rFonts w:hint="eastAsia"/>
              </w:rPr>
            </w:pPr>
            <w:r>
              <w:rPr>
                <w:rFonts w:hint="eastAsia"/>
              </w:rPr>
              <w:t>0.7765</w:t>
            </w:r>
          </w:p>
        </w:tc>
      </w:tr>
    </w:tbl>
    <w:p w14:paraId="0F1ED028">
      <w:pPr>
        <w:keepNext w:val="0"/>
        <w:keepLines w:val="0"/>
        <w:widowControl w:val="0"/>
        <w:suppressLineNumbers w:val="0"/>
        <w:spacing w:before="0" w:beforeAutospacing="0" w:after="0" w:afterAutospacing="0"/>
        <w:ind w:left="0" w:leftChars="0" w:right="0" w:firstLine="0" w:firstLineChars="0"/>
        <w:jc w:val="both"/>
        <w:rPr>
          <w:rFonts w:hint="eastAsia" w:ascii="宋体" w:hAnsi="宋体" w:eastAsia="宋体" w:cs="Times New Roman"/>
          <w:color w:val="000000"/>
          <w:kern w:val="2"/>
          <w:sz w:val="24"/>
          <w:szCs w:val="24"/>
        </w:rPr>
      </w:pPr>
    </w:p>
    <w:p w14:paraId="5B6F47CA">
      <w:pPr>
        <w:bidi w:val="0"/>
        <w:rPr>
          <w:rFonts w:hint="default" w:eastAsiaTheme="minorEastAsia"/>
          <w:lang w:val="en-US" w:eastAsia="zh-CN"/>
        </w:rPr>
      </w:pPr>
      <w:r>
        <w:rPr>
          <w:rFonts w:hint="eastAsia"/>
          <w:b/>
          <w:bCs/>
          <w:lang w:val="en-US" w:eastAsia="zh-CN"/>
        </w:rPr>
        <w:t>消融实验部分</w:t>
      </w:r>
      <w:r>
        <w:rPr>
          <w:rFonts w:hint="eastAsia"/>
          <w:lang w:val="en-US" w:eastAsia="zh-CN"/>
        </w:rPr>
        <w:t>。从对比实验结果可以看出，集成学习策略在当前数据集上的拟合效果较好。</w:t>
      </w:r>
    </w:p>
    <w:p w14:paraId="144CEEA4">
      <w:pPr>
        <w:pStyle w:val="3"/>
        <w:outlineLvl w:val="0"/>
        <w:rPr>
          <w:rFonts w:asciiTheme="minorEastAsia" w:hAnsiTheme="minorEastAsia" w:eastAsiaTheme="minorEastAsia"/>
        </w:rPr>
      </w:pPr>
      <w:bookmarkStart w:id="9" w:name="_Toc20024"/>
      <w:r>
        <w:rPr>
          <w:rFonts w:asciiTheme="minorEastAsia" w:hAnsiTheme="minorEastAsia" w:eastAsiaTheme="minorEastAsia"/>
        </w:rPr>
        <w:t>3</w:t>
      </w:r>
      <w:r>
        <w:rPr>
          <w:rFonts w:hint="eastAsia" w:asciiTheme="minorEastAsia" w:hAnsiTheme="minorEastAsia" w:eastAsiaTheme="minorEastAsia"/>
          <w:lang w:val="en-US" w:eastAsia="zh-CN"/>
        </w:rPr>
        <w:t xml:space="preserve"> </w:t>
      </w:r>
      <w:r>
        <w:rPr>
          <w:rFonts w:hint="eastAsia" w:asciiTheme="minorEastAsia" w:hAnsiTheme="minorEastAsia" w:eastAsiaTheme="minorEastAsia"/>
        </w:rPr>
        <w:t>心脏病相关的预防措施</w:t>
      </w:r>
      <w:bookmarkEnd w:id="9"/>
      <w:bookmarkStart w:id="17" w:name="_GoBack"/>
      <w:bookmarkEnd w:id="17"/>
    </w:p>
    <w:p w14:paraId="22BE6732">
      <w:pPr>
        <w:pStyle w:val="4"/>
        <w:bidi w:val="0"/>
        <w:outlineLvl w:val="1"/>
      </w:pPr>
      <w:bookmarkStart w:id="10" w:name="_Toc5323"/>
      <w:r>
        <w:t xml:space="preserve">3.1 </w:t>
      </w:r>
      <w:r>
        <w:rPr>
          <w:rFonts w:hint="eastAsia"/>
        </w:rPr>
        <w:t>XXXX（预防措施一）</w:t>
      </w:r>
      <w:bookmarkEnd w:id="10"/>
    </w:p>
    <w:p w14:paraId="7D89B2D1">
      <w:pPr>
        <w:ind w:firstLine="480" w:firstLineChars="200"/>
        <w:rPr>
          <w:rFonts w:asciiTheme="majorEastAsia" w:hAnsiTheme="majorEastAsia" w:eastAsiaTheme="majorEastAsia"/>
          <w:color w:val="000000"/>
          <w:sz w:val="24"/>
        </w:rPr>
      </w:pPr>
      <w:r>
        <w:rPr>
          <w:rFonts w:hint="eastAsia" w:asciiTheme="majorEastAsia" w:hAnsiTheme="majorEastAsia" w:eastAsiaTheme="majorEastAsia"/>
          <w:color w:val="000000"/>
          <w:sz w:val="24"/>
        </w:rPr>
        <w:t>给出预防措施的描述，以及实验和数据的支撑证据。</w:t>
      </w:r>
    </w:p>
    <w:p w14:paraId="269DEAF9">
      <w:pPr>
        <w:pStyle w:val="4"/>
        <w:bidi w:val="0"/>
        <w:outlineLvl w:val="1"/>
      </w:pPr>
      <w:bookmarkStart w:id="11" w:name="_Toc16082"/>
      <w:r>
        <w:t xml:space="preserve">3.2 </w:t>
      </w:r>
      <w:r>
        <w:rPr>
          <w:rFonts w:hint="eastAsia"/>
        </w:rPr>
        <w:t>XXXX（预防措施二）</w:t>
      </w:r>
      <w:bookmarkEnd w:id="11"/>
    </w:p>
    <w:p w14:paraId="3D690E70">
      <w:pPr>
        <w:ind w:firstLine="480" w:firstLineChars="200"/>
        <w:rPr>
          <w:rFonts w:asciiTheme="majorEastAsia" w:hAnsiTheme="majorEastAsia" w:eastAsiaTheme="majorEastAsia"/>
          <w:color w:val="000000"/>
          <w:sz w:val="24"/>
        </w:rPr>
      </w:pPr>
      <w:r>
        <w:rPr>
          <w:rFonts w:hint="eastAsia" w:asciiTheme="majorEastAsia" w:hAnsiTheme="majorEastAsia" w:eastAsiaTheme="majorEastAsia"/>
          <w:color w:val="000000"/>
          <w:sz w:val="24"/>
        </w:rPr>
        <w:t>给出预防措施的描述，以及实验和数据的支撑证据。</w:t>
      </w:r>
    </w:p>
    <w:p w14:paraId="67ABE690">
      <w:pPr>
        <w:pStyle w:val="4"/>
        <w:bidi w:val="0"/>
        <w:outlineLvl w:val="1"/>
      </w:pPr>
      <w:bookmarkStart w:id="12" w:name="_Toc16299"/>
      <w:r>
        <w:t>3.3 XXXX</w:t>
      </w:r>
      <w:r>
        <w:rPr>
          <w:rFonts w:hint="eastAsia"/>
        </w:rPr>
        <w:t>（预防措施三）</w:t>
      </w:r>
      <w:r>
        <w:t>……</w:t>
      </w:r>
      <w:bookmarkEnd w:id="12"/>
    </w:p>
    <w:p w14:paraId="559B4F9E">
      <w:pPr>
        <w:ind w:firstLine="480" w:firstLineChars="200"/>
        <w:rPr>
          <w:rFonts w:asciiTheme="majorEastAsia" w:hAnsiTheme="majorEastAsia" w:eastAsiaTheme="majorEastAsia"/>
          <w:color w:val="000000"/>
          <w:sz w:val="24"/>
        </w:rPr>
      </w:pPr>
      <w:r>
        <w:rPr>
          <w:rFonts w:hint="eastAsia" w:asciiTheme="majorEastAsia" w:hAnsiTheme="majorEastAsia" w:eastAsiaTheme="majorEastAsia"/>
          <w:color w:val="000000"/>
          <w:sz w:val="24"/>
        </w:rPr>
        <w:t>给出预防措施的描述，以及实验和数据的支撑证据。</w:t>
      </w:r>
    </w:p>
    <w:p w14:paraId="706CF98F">
      <w:pPr>
        <w:pStyle w:val="3"/>
        <w:outlineLvl w:val="0"/>
        <w:rPr>
          <w:rFonts w:asciiTheme="majorEastAsia" w:hAnsiTheme="majorEastAsia" w:eastAsiaTheme="majorEastAsia"/>
        </w:rPr>
      </w:pPr>
      <w:bookmarkStart w:id="13" w:name="_Toc6083"/>
      <w:r>
        <w:rPr>
          <w:rFonts w:asciiTheme="majorEastAsia" w:hAnsiTheme="majorEastAsia" w:eastAsiaTheme="majorEastAsia"/>
        </w:rPr>
        <w:t>4</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结论</w:t>
      </w:r>
      <w:bookmarkEnd w:id="13"/>
    </w:p>
    <w:p w14:paraId="1FAEDFC8">
      <w:pPr>
        <w:ind w:firstLine="480" w:firstLineChars="200"/>
        <w:jc w:val="left"/>
        <w:rPr>
          <w:rFonts w:asciiTheme="majorEastAsia" w:hAnsiTheme="majorEastAsia" w:eastAsiaTheme="majorEastAsia"/>
          <w:color w:val="000000"/>
          <w:sz w:val="24"/>
        </w:rPr>
      </w:pPr>
      <w:r>
        <w:rPr>
          <w:rFonts w:hint="eastAsia" w:asciiTheme="majorEastAsia" w:hAnsiTheme="majorEastAsia" w:eastAsiaTheme="majorEastAsia"/>
          <w:color w:val="000000"/>
          <w:sz w:val="24"/>
        </w:rPr>
        <w:t>从项目的角度总结本次课设的主要成果。</w:t>
      </w:r>
    </w:p>
    <w:p w14:paraId="12CBC6D0">
      <w:pPr>
        <w:pStyle w:val="3"/>
        <w:outlineLvl w:val="0"/>
        <w:rPr>
          <w:rFonts w:asciiTheme="majorEastAsia" w:hAnsiTheme="majorEastAsia" w:eastAsiaTheme="majorEastAsia"/>
        </w:rPr>
      </w:pPr>
      <w:bookmarkStart w:id="14" w:name="_Toc14660"/>
      <w:r>
        <w:rPr>
          <w:rFonts w:asciiTheme="majorEastAsia" w:hAnsiTheme="majorEastAsia" w:eastAsiaTheme="majorEastAsia"/>
        </w:rPr>
        <w:t>5</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进度安排</w:t>
      </w:r>
      <w:bookmarkEnd w:id="14"/>
    </w:p>
    <w:p w14:paraId="2E96D428">
      <w:pPr>
        <w:ind w:firstLine="480" w:firstLineChars="200"/>
        <w:jc w:val="left"/>
        <w:rPr>
          <w:rFonts w:asciiTheme="majorEastAsia" w:hAnsiTheme="majorEastAsia" w:eastAsiaTheme="majorEastAsia"/>
          <w:color w:val="000000"/>
          <w:sz w:val="24"/>
        </w:rPr>
      </w:pPr>
      <w:r>
        <w:rPr>
          <w:rFonts w:hint="eastAsia" w:asciiTheme="majorEastAsia" w:hAnsiTheme="majorEastAsia" w:eastAsiaTheme="majorEastAsia"/>
          <w:color w:val="000000"/>
          <w:sz w:val="24"/>
        </w:rPr>
        <w:t>介绍项目的分解情况，以及每个队员的任务分配以及完成情况。</w:t>
      </w:r>
    </w:p>
    <w:p w14:paraId="6B55DE04">
      <w:pPr>
        <w:pStyle w:val="3"/>
        <w:outlineLvl w:val="0"/>
        <w:rPr>
          <w:rFonts w:asciiTheme="majorEastAsia" w:hAnsiTheme="majorEastAsia" w:eastAsiaTheme="majorEastAsia"/>
        </w:rPr>
      </w:pPr>
      <w:bookmarkStart w:id="15" w:name="_Toc27223"/>
      <w:r>
        <w:rPr>
          <w:rFonts w:asciiTheme="majorEastAsia" w:hAnsiTheme="majorEastAsia" w:eastAsiaTheme="majorEastAsia"/>
        </w:rPr>
        <w:t>6</w:t>
      </w:r>
      <w:r>
        <w:rPr>
          <w:rFonts w:hint="eastAsia" w:asciiTheme="majorEastAsia" w:hAnsiTheme="majorEastAsia" w:eastAsiaTheme="majorEastAsia"/>
          <w:lang w:val="en-US" w:eastAsia="zh-CN"/>
        </w:rPr>
        <w:t xml:space="preserve"> </w:t>
      </w:r>
      <w:r>
        <w:rPr>
          <w:rFonts w:hint="eastAsia" w:asciiTheme="majorEastAsia" w:hAnsiTheme="majorEastAsia" w:eastAsiaTheme="majorEastAsia"/>
        </w:rPr>
        <w:t>团队特色</w:t>
      </w:r>
      <w:bookmarkEnd w:id="15"/>
    </w:p>
    <w:p w14:paraId="58333756">
      <w:pPr>
        <w:ind w:firstLine="480" w:firstLineChars="200"/>
        <w:jc w:val="left"/>
        <w:rPr>
          <w:rFonts w:asciiTheme="majorEastAsia" w:hAnsiTheme="majorEastAsia" w:eastAsiaTheme="majorEastAsia"/>
          <w:color w:val="000000"/>
          <w:sz w:val="24"/>
        </w:rPr>
      </w:pPr>
      <w:r>
        <w:rPr>
          <w:rFonts w:hint="eastAsia" w:asciiTheme="majorEastAsia" w:hAnsiTheme="majorEastAsia" w:eastAsiaTheme="majorEastAsia"/>
          <w:color w:val="000000"/>
          <w:sz w:val="24"/>
        </w:rPr>
        <w:t>介绍本次课设团队最具有特色的地方。</w:t>
      </w:r>
    </w:p>
    <w:p w14:paraId="3FDED00F">
      <w:pPr>
        <w:pStyle w:val="3"/>
        <w:outlineLvl w:val="0"/>
        <w:rPr>
          <w:rFonts w:asciiTheme="majorEastAsia" w:hAnsiTheme="majorEastAsia" w:eastAsiaTheme="majorEastAsia"/>
        </w:rPr>
      </w:pPr>
      <w:bookmarkStart w:id="16" w:name="_Toc7557"/>
      <w:r>
        <w:rPr>
          <w:rFonts w:hint="eastAsia" w:asciiTheme="majorEastAsia" w:hAnsiTheme="majorEastAsia" w:eastAsiaTheme="majorEastAsia"/>
        </w:rPr>
        <w:t>参考文献</w:t>
      </w:r>
      <w:bookmarkEnd w:id="16"/>
    </w:p>
    <w:p w14:paraId="181568FE">
      <w:pPr>
        <w:ind w:firstLine="480" w:firstLineChars="200"/>
        <w:rPr>
          <w:rFonts w:asciiTheme="majorEastAsia" w:hAnsiTheme="majorEastAsia" w:eastAsiaTheme="majorEastAsia"/>
        </w:rPr>
      </w:pPr>
      <w:r>
        <w:rPr>
          <w:rFonts w:hint="eastAsia" w:asciiTheme="majorEastAsia" w:hAnsiTheme="majorEastAsia" w:eastAsiaTheme="majorEastAsia"/>
          <w:color w:val="000000"/>
          <w:sz w:val="24"/>
        </w:rPr>
        <w:t>如果使用了参考文献，附加在这一章节。</w:t>
      </w:r>
    </w:p>
    <w:sectPr>
      <w:footerReference r:id="rId6" w:type="default"/>
      <w:endnotePr>
        <w:numFmt w:val="decimal"/>
      </w:endnote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pPr>
        <w:ind w:firstLine="420"/>
      </w:pPr>
      <w:r>
        <w:separator/>
      </w:r>
    </w:p>
  </w:endnote>
  <w:endnote w:type="continuationSeparator" w:id="3">
    <w:p>
      <w:pPr>
        <w:ind w:firstLine="420"/>
      </w:pPr>
      <w:r>
        <w:continuationSeparator/>
      </w:r>
    </w:p>
  </w:endnote>
  <w:endnote w:id="0">
    <w:p w14:paraId="1C6FD345">
      <w:pPr>
        <w:keepNext w:val="0"/>
        <w:keepLines w:val="0"/>
        <w:widowControl/>
        <w:suppressLineNumbers w:val="0"/>
        <w:spacing w:before="0" w:beforeAutospacing="0" w:after="0" w:afterAutospacing="0"/>
        <w:ind w:left="0" w:leftChars="0" w:right="0" w:firstLine="0" w:firstLineChars="0"/>
        <w:jc w:val="both"/>
      </w:pPr>
      <w:r>
        <w:rPr>
          <w:rStyle w:val="26"/>
        </w:rPr>
        <w:t>[</w:t>
      </w:r>
      <w:r>
        <w:rPr>
          <w:rStyle w:val="26"/>
        </w:rPr>
        <w:endnoteRef/>
      </w:r>
      <w:r>
        <w:rPr>
          <w:rStyle w:val="26"/>
        </w:rPr>
        <w:t>]</w:t>
      </w:r>
      <w:r>
        <w:t xml:space="preserve"> </w:t>
      </w:r>
      <w:r>
        <w:rPr>
          <w:rFonts w:hint="default" w:ascii="Times New Roman" w:hAnsi="Times New Roman" w:eastAsia="宋体" w:cs="Times New Roman"/>
          <w:kern w:val="2"/>
          <w:sz w:val="21"/>
          <w:szCs w:val="21"/>
          <w:lang w:val="en-US" w:eastAsia="zh-CN" w:bidi="ar"/>
        </w:rPr>
        <w:t>Guolin Ke, Qi Meng, Thomas Finley, Taifeng Wang, Wei Chen, Weidong Ma, Qiwei Ye, Tie-Yan Liu. "</w:t>
      </w:r>
      <w:r>
        <w:rPr>
          <w:rFonts w:hint="default" w:ascii="Times New Roman" w:hAnsi="Times New Roman" w:eastAsia="宋体" w:cs="Times New Roman"/>
          <w:kern w:val="2"/>
          <w:sz w:val="21"/>
          <w:szCs w:val="21"/>
          <w:lang w:val="en-US" w:eastAsia="zh-CN" w:bidi="ar"/>
        </w:rPr>
        <w:fldChar w:fldCharType="begin"/>
      </w:r>
      <w:r>
        <w:rPr>
          <w:rFonts w:hint="default" w:ascii="Times New Roman" w:hAnsi="Times New Roman" w:eastAsia="宋体" w:cs="Times New Roman"/>
          <w:kern w:val="2"/>
          <w:sz w:val="21"/>
          <w:szCs w:val="21"/>
          <w:lang w:val="en-US" w:eastAsia="zh-CN" w:bidi="ar"/>
        </w:rPr>
        <w:instrText xml:space="preserve"> HYPERLINK "https://papers.nips.cc/paper_files/paper/2017/hash/6449f44a102fde848669bdd9eb6b76fa-Abstract.html" </w:instrText>
      </w:r>
      <w:r>
        <w:rPr>
          <w:rFonts w:hint="default" w:ascii="Times New Roman" w:hAnsi="Times New Roman" w:eastAsia="宋体" w:cs="Times New Roman"/>
          <w:kern w:val="2"/>
          <w:sz w:val="21"/>
          <w:szCs w:val="21"/>
          <w:lang w:val="en-US" w:eastAsia="zh-CN" w:bidi="ar"/>
        </w:rPr>
        <w:fldChar w:fldCharType="separate"/>
      </w:r>
      <w:r>
        <w:rPr>
          <w:rStyle w:val="28"/>
          <w:rFonts w:hint="default" w:ascii="Times New Roman" w:hAnsi="Times New Roman" w:eastAsia="宋体" w:cs="Times New Roman"/>
          <w:color w:val="0563C1"/>
          <w:u w:val="single"/>
        </w:rPr>
        <w:t>LightGBM: A Highly Efficient Gradient Boosting Decision Tree</w:t>
      </w:r>
      <w:r>
        <w:rPr>
          <w:rFonts w:hint="default" w:ascii="Times New Roman" w:hAnsi="Times New Roman" w:eastAsia="宋体" w:cs="Times New Roman"/>
          <w:kern w:val="2"/>
          <w:sz w:val="21"/>
          <w:szCs w:val="21"/>
          <w:lang w:val="en-US" w:eastAsia="zh-CN" w:bidi="ar"/>
        </w:rPr>
        <w:fldChar w:fldCharType="end"/>
      </w:r>
      <w:r>
        <w:rPr>
          <w:rFonts w:hint="default" w:ascii="Times New Roman" w:hAnsi="Times New Roman" w:eastAsia="宋体" w:cs="Times New Roman"/>
          <w:kern w:val="2"/>
          <w:sz w:val="21"/>
          <w:szCs w:val="21"/>
          <w:lang w:val="en-US" w:eastAsia="zh-CN" w:bidi="ar"/>
        </w:rPr>
        <w:t>". Advances in Neural Information Processing Systems 30 (NIPS 2017), pp. 3149-3157.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AA623">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FAD25C">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0A2774">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450A2774">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66372644"/>
    <w:rsid w:val="00010B8E"/>
    <w:rsid w:val="00022005"/>
    <w:rsid w:val="00030090"/>
    <w:rsid w:val="000339E2"/>
    <w:rsid w:val="00037296"/>
    <w:rsid w:val="00052E4C"/>
    <w:rsid w:val="00093D60"/>
    <w:rsid w:val="000A57B2"/>
    <w:rsid w:val="000C61A4"/>
    <w:rsid w:val="000C6283"/>
    <w:rsid w:val="00117D25"/>
    <w:rsid w:val="00145DA2"/>
    <w:rsid w:val="00183614"/>
    <w:rsid w:val="00233965"/>
    <w:rsid w:val="0027216B"/>
    <w:rsid w:val="00282FEE"/>
    <w:rsid w:val="002C40C4"/>
    <w:rsid w:val="002D2008"/>
    <w:rsid w:val="002D2097"/>
    <w:rsid w:val="0038373E"/>
    <w:rsid w:val="0039371F"/>
    <w:rsid w:val="003A6D38"/>
    <w:rsid w:val="003B6A6E"/>
    <w:rsid w:val="003C76AF"/>
    <w:rsid w:val="004237AF"/>
    <w:rsid w:val="0045698E"/>
    <w:rsid w:val="00473AF4"/>
    <w:rsid w:val="004A4D85"/>
    <w:rsid w:val="00560035"/>
    <w:rsid w:val="005665DE"/>
    <w:rsid w:val="00595DBB"/>
    <w:rsid w:val="005D63E9"/>
    <w:rsid w:val="005F2693"/>
    <w:rsid w:val="00612842"/>
    <w:rsid w:val="0063776E"/>
    <w:rsid w:val="006448B2"/>
    <w:rsid w:val="006A5750"/>
    <w:rsid w:val="006C1B83"/>
    <w:rsid w:val="006D67C8"/>
    <w:rsid w:val="0070670B"/>
    <w:rsid w:val="00716AFF"/>
    <w:rsid w:val="0075616E"/>
    <w:rsid w:val="00795118"/>
    <w:rsid w:val="007C3A81"/>
    <w:rsid w:val="007D1500"/>
    <w:rsid w:val="007D4652"/>
    <w:rsid w:val="007F170F"/>
    <w:rsid w:val="00824970"/>
    <w:rsid w:val="0085305E"/>
    <w:rsid w:val="00866F51"/>
    <w:rsid w:val="00880A61"/>
    <w:rsid w:val="00884EE5"/>
    <w:rsid w:val="008F6C91"/>
    <w:rsid w:val="00904631"/>
    <w:rsid w:val="00906576"/>
    <w:rsid w:val="009173CC"/>
    <w:rsid w:val="00926ADD"/>
    <w:rsid w:val="00951D00"/>
    <w:rsid w:val="00973FD8"/>
    <w:rsid w:val="009A1A19"/>
    <w:rsid w:val="009F101F"/>
    <w:rsid w:val="00A06490"/>
    <w:rsid w:val="00A40CA6"/>
    <w:rsid w:val="00A73412"/>
    <w:rsid w:val="00A8614E"/>
    <w:rsid w:val="00AA1E6F"/>
    <w:rsid w:val="00AA3DA5"/>
    <w:rsid w:val="00AC45FF"/>
    <w:rsid w:val="00AD388B"/>
    <w:rsid w:val="00AE6B74"/>
    <w:rsid w:val="00AF4CDF"/>
    <w:rsid w:val="00B057E6"/>
    <w:rsid w:val="00B13596"/>
    <w:rsid w:val="00B2573C"/>
    <w:rsid w:val="00B330D6"/>
    <w:rsid w:val="00B74841"/>
    <w:rsid w:val="00B96A48"/>
    <w:rsid w:val="00C14A9B"/>
    <w:rsid w:val="00C22819"/>
    <w:rsid w:val="00D05814"/>
    <w:rsid w:val="00D17B57"/>
    <w:rsid w:val="00D378E4"/>
    <w:rsid w:val="00D41E52"/>
    <w:rsid w:val="00D73599"/>
    <w:rsid w:val="00D74A1D"/>
    <w:rsid w:val="00D92A4A"/>
    <w:rsid w:val="00DB5B6E"/>
    <w:rsid w:val="00DE1B8D"/>
    <w:rsid w:val="00E1113F"/>
    <w:rsid w:val="00E350E8"/>
    <w:rsid w:val="00E41D26"/>
    <w:rsid w:val="00EA6FDA"/>
    <w:rsid w:val="00EB3B4E"/>
    <w:rsid w:val="00EC43C7"/>
    <w:rsid w:val="00ED1559"/>
    <w:rsid w:val="00F668D2"/>
    <w:rsid w:val="00F9659D"/>
    <w:rsid w:val="00FA2D5C"/>
    <w:rsid w:val="00FA4114"/>
    <w:rsid w:val="00FC7D63"/>
    <w:rsid w:val="00FD65A2"/>
    <w:rsid w:val="00FF2BA0"/>
    <w:rsid w:val="03B44065"/>
    <w:rsid w:val="0551519A"/>
    <w:rsid w:val="074E37B7"/>
    <w:rsid w:val="121F5BBC"/>
    <w:rsid w:val="17A1730C"/>
    <w:rsid w:val="2094365F"/>
    <w:rsid w:val="25497077"/>
    <w:rsid w:val="2E150147"/>
    <w:rsid w:val="2F7B33F6"/>
    <w:rsid w:val="352F5C9D"/>
    <w:rsid w:val="378A731C"/>
    <w:rsid w:val="394552CB"/>
    <w:rsid w:val="40C67C25"/>
    <w:rsid w:val="42A846F8"/>
    <w:rsid w:val="43B94EDF"/>
    <w:rsid w:val="4B736055"/>
    <w:rsid w:val="54AC5B71"/>
    <w:rsid w:val="574B6501"/>
    <w:rsid w:val="62CE1116"/>
    <w:rsid w:val="66372644"/>
    <w:rsid w:val="72E82720"/>
    <w:rsid w:val="731E6046"/>
    <w:rsid w:val="733D5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nhideWhenUsed="0" w:uiPriority="39" w:semiHidden="0" w:name="toc 2"/>
    <w:lsdException w:uiPriority="39" w:semiHidden="0" w:name="toc 3"/>
    <w:lsdException w:unhideWhenUsed="0" w:uiPriority="0" w:semiHidden="0" w:name="toc 4"/>
    <w:lsdException w:qFormat="1"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next w:val="1"/>
    <w:link w:val="29"/>
    <w:unhideWhenUsed/>
    <w:qFormat/>
    <w:uiPriority w:val="0"/>
    <w:pPr>
      <w:keepNext/>
      <w:keepLines/>
      <w:bidi w:val="0"/>
      <w:spacing w:before="260" w:after="260" w:line="416" w:lineRule="auto"/>
      <w:outlineLvl w:val="2"/>
    </w:pPr>
    <w:rPr>
      <w:rFonts w:ascii="Times New Roman" w:hAnsi="Times New Roman" w:eastAsia="宋体"/>
      <w:b/>
      <w:bCs/>
      <w:sz w:val="28"/>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0"/>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7">
    <w:name w:val="toc 7"/>
    <w:basedOn w:val="1"/>
    <w:next w:val="1"/>
    <w:autoRedefine/>
    <w:uiPriority w:val="0"/>
    <w:pPr>
      <w:ind w:left="1260"/>
      <w:jc w:val="left"/>
    </w:pPr>
    <w:rPr>
      <w:rFonts w:cstheme="minorHAnsi"/>
      <w:sz w:val="18"/>
      <w:szCs w:val="18"/>
    </w:rPr>
  </w:style>
  <w:style w:type="paragraph" w:styleId="8">
    <w:name w:val="caption"/>
    <w:next w:val="1"/>
    <w:unhideWhenUsed/>
    <w:qFormat/>
    <w:uiPriority w:val="0"/>
    <w:pPr>
      <w:jc w:val="center"/>
    </w:pPr>
    <w:rPr>
      <w:rFonts w:ascii="Arial" w:hAnsi="Arial" w:eastAsia="黑体"/>
      <w:sz w:val="20"/>
    </w:rPr>
  </w:style>
  <w:style w:type="paragraph" w:styleId="9">
    <w:name w:val="toc 5"/>
    <w:basedOn w:val="1"/>
    <w:next w:val="1"/>
    <w:autoRedefine/>
    <w:qFormat/>
    <w:uiPriority w:val="39"/>
    <w:pPr>
      <w:ind w:left="840"/>
      <w:jc w:val="left"/>
    </w:pPr>
    <w:rPr>
      <w:rFonts w:cstheme="minorHAnsi"/>
      <w:sz w:val="18"/>
      <w:szCs w:val="18"/>
    </w:rPr>
  </w:style>
  <w:style w:type="paragraph" w:styleId="10">
    <w:name w:val="toc 3"/>
    <w:basedOn w:val="1"/>
    <w:next w:val="1"/>
    <w:autoRedefine/>
    <w:unhideWhenUsed/>
    <w:uiPriority w:val="39"/>
    <w:pPr>
      <w:ind w:left="420"/>
      <w:jc w:val="left"/>
    </w:pPr>
    <w:rPr>
      <w:rFonts w:cstheme="minorHAnsi"/>
      <w:i/>
      <w:iCs/>
      <w:sz w:val="20"/>
      <w:szCs w:val="20"/>
    </w:rPr>
  </w:style>
  <w:style w:type="paragraph" w:styleId="11">
    <w:name w:val="toc 8"/>
    <w:basedOn w:val="1"/>
    <w:next w:val="1"/>
    <w:autoRedefine/>
    <w:uiPriority w:val="0"/>
    <w:pPr>
      <w:ind w:left="1470"/>
      <w:jc w:val="left"/>
    </w:pPr>
    <w:rPr>
      <w:rFonts w:cstheme="minorHAnsi"/>
      <w:sz w:val="18"/>
      <w:szCs w:val="18"/>
    </w:rPr>
  </w:style>
  <w:style w:type="paragraph" w:styleId="12">
    <w:name w:val="endnote text"/>
    <w:basedOn w:val="1"/>
    <w:uiPriority w:val="0"/>
    <w:pPr>
      <w:snapToGrid w:val="0"/>
      <w:ind w:firstLine="0" w:firstLineChars="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autoRedefine/>
    <w:unhideWhenUsed/>
    <w:uiPriority w:val="39"/>
    <w:pPr>
      <w:spacing w:before="120" w:after="120"/>
      <w:jc w:val="left"/>
    </w:pPr>
    <w:rPr>
      <w:rFonts w:cstheme="minorHAnsi"/>
      <w:b/>
      <w:bCs/>
      <w:caps/>
      <w:sz w:val="20"/>
      <w:szCs w:val="20"/>
    </w:rPr>
  </w:style>
  <w:style w:type="paragraph" w:styleId="16">
    <w:name w:val="toc 4"/>
    <w:basedOn w:val="1"/>
    <w:next w:val="1"/>
    <w:autoRedefine/>
    <w:uiPriority w:val="0"/>
    <w:pPr>
      <w:ind w:left="630"/>
      <w:jc w:val="left"/>
    </w:pPr>
    <w:rPr>
      <w:rFonts w:cstheme="minorHAnsi"/>
      <w:sz w:val="18"/>
      <w:szCs w:val="18"/>
    </w:rPr>
  </w:style>
  <w:style w:type="paragraph" w:styleId="17">
    <w:name w:val="Subtitle"/>
    <w:basedOn w:val="1"/>
    <w:next w:val="1"/>
    <w:qFormat/>
    <w:uiPriority w:val="0"/>
    <w:pPr>
      <w:overflowPunct w:val="0"/>
      <w:spacing w:before="320"/>
      <w:outlineLvl w:val="0"/>
    </w:pPr>
    <w:rPr>
      <w:rFonts w:eastAsia="黑体"/>
      <w:sz w:val="36"/>
      <w:szCs w:val="20"/>
    </w:rPr>
  </w:style>
  <w:style w:type="paragraph" w:styleId="18">
    <w:name w:val="toc 6"/>
    <w:basedOn w:val="1"/>
    <w:next w:val="1"/>
    <w:autoRedefine/>
    <w:uiPriority w:val="0"/>
    <w:pPr>
      <w:ind w:left="1050"/>
      <w:jc w:val="left"/>
    </w:pPr>
    <w:rPr>
      <w:rFonts w:cstheme="minorHAnsi"/>
      <w:sz w:val="18"/>
      <w:szCs w:val="18"/>
    </w:rPr>
  </w:style>
  <w:style w:type="paragraph" w:styleId="19">
    <w:name w:val="toc 2"/>
    <w:basedOn w:val="1"/>
    <w:next w:val="1"/>
    <w:autoRedefine/>
    <w:uiPriority w:val="39"/>
    <w:pPr>
      <w:ind w:left="210"/>
      <w:jc w:val="left"/>
    </w:pPr>
    <w:rPr>
      <w:rFonts w:cstheme="minorHAnsi"/>
      <w:smallCaps/>
      <w:sz w:val="20"/>
      <w:szCs w:val="20"/>
    </w:rPr>
  </w:style>
  <w:style w:type="paragraph" w:styleId="20">
    <w:name w:val="toc 9"/>
    <w:basedOn w:val="1"/>
    <w:next w:val="1"/>
    <w:autoRedefine/>
    <w:uiPriority w:val="0"/>
    <w:pPr>
      <w:ind w:left="1680"/>
      <w:jc w:val="left"/>
    </w:pPr>
    <w:rPr>
      <w:rFonts w:cstheme="minorHAnsi"/>
      <w:sz w:val="18"/>
      <w:szCs w:val="18"/>
    </w:rPr>
  </w:style>
  <w:style w:type="paragraph" w:styleId="2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uiPriority w:val="0"/>
    <w:pPr>
      <w:spacing w:before="0" w:beforeAutospacing="1" w:after="0" w:afterAutospacing="1"/>
      <w:ind w:left="0" w:right="0"/>
      <w:jc w:val="left"/>
    </w:pPr>
    <w:rPr>
      <w:kern w:val="0"/>
      <w:sz w:val="24"/>
      <w:lang w:val="en-US" w:eastAsia="zh-CN" w:bidi="ar"/>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endnote reference"/>
    <w:basedOn w:val="25"/>
    <w:uiPriority w:val="0"/>
    <w:rPr>
      <w:rFonts w:ascii="Times New Roman" w:hAnsi="Times New Roman" w:eastAsia="宋体"/>
      <w:vertAlign w:val="superscript"/>
    </w:rPr>
  </w:style>
  <w:style w:type="character" w:styleId="27">
    <w:name w:val="Emphasis"/>
    <w:basedOn w:val="25"/>
    <w:qFormat/>
    <w:uiPriority w:val="0"/>
    <w:rPr>
      <w:i/>
    </w:rPr>
  </w:style>
  <w:style w:type="character" w:styleId="28">
    <w:name w:val="Hyperlink"/>
    <w:basedOn w:val="25"/>
    <w:unhideWhenUsed/>
    <w:uiPriority w:val="99"/>
    <w:rPr>
      <w:color w:val="0563C1" w:themeColor="hyperlink"/>
      <w:u w:val="single"/>
      <w14:textFill>
        <w14:solidFill>
          <w14:schemeClr w14:val="hlink"/>
        </w14:solidFill>
      </w14:textFill>
    </w:rPr>
  </w:style>
  <w:style w:type="character" w:customStyle="1" w:styleId="29">
    <w:name w:val="标题 3 字符"/>
    <w:link w:val="4"/>
    <w:uiPriority w:val="0"/>
    <w:rPr>
      <w:rFonts w:ascii="Times New Roman" w:hAnsi="Times New Roman" w:eastAsia="宋体"/>
      <w:b/>
      <w:bCs/>
      <w:sz w:val="28"/>
      <w:szCs w:val="32"/>
    </w:rPr>
  </w:style>
  <w:style w:type="paragraph" w:customStyle="1" w:styleId="30">
    <w:name w:val="WPSOffice手动目录 1"/>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 w:val="32"/>
      <w:szCs w:val="32"/>
    </w:rPr>
  </w:style>
  <w:style w:type="character" w:customStyle="1" w:styleId="33">
    <w:name w:val="标题 5 字符"/>
    <w:basedOn w:val="25"/>
    <w:link w:val="6"/>
    <w:uiPriority w:val="0"/>
    <w:rPr>
      <w:rFonts w:asciiTheme="minorHAnsi" w:hAnsiTheme="minorHAnsi" w:eastAsiaTheme="minorEastAsia" w:cstheme="minorBidi"/>
      <w:b/>
      <w:bCs/>
      <w:kern w:val="2"/>
      <w:sz w:val="28"/>
      <w:szCs w:val="28"/>
    </w:rPr>
  </w:style>
  <w:style w:type="character" w:customStyle="1" w:styleId="34">
    <w:name w:val="10"/>
    <w:basedOn w:val="25"/>
    <w:uiPriority w:val="0"/>
    <w:rPr>
      <w:rFonts w:hint="default" w:ascii="Times New Roman" w:hAnsi="Times New Roman" w:cs="Times New Roman"/>
    </w:rPr>
  </w:style>
  <w:style w:type="character" w:customStyle="1" w:styleId="35">
    <w:name w:val="15"/>
    <w:basedOn w:val="25"/>
    <w:uiPriority w:val="0"/>
    <w:rPr>
      <w:rFonts w:hint="default" w:ascii="Times New Roman" w:hAnsi="Times New Roman" w:cs="Times New Roman"/>
      <w:color w:val="0563C1"/>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hyperlink" Target="..\asserts\multi_cls.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EE4846-9699-43F6-8B32-ADC0109C832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165</Words>
  <Characters>241</Characters>
  <Lines>11</Lines>
  <Paragraphs>3</Paragraphs>
  <TotalTime>1</TotalTime>
  <ScaleCrop>false</ScaleCrop>
  <LinksUpToDate>false</LinksUpToDate>
  <CharactersWithSpaces>266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2023-02-18T03:28:00Z</dcterms:created>
  <dc:creator>凌辰</dc:creator>
  <cp:lastModifiedBy>董文杰</cp:lastModifiedBy>
  <dcterms:modified xsi:type="dcterms:W3CDTF">2025-02-23T07:55:19Z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36632A0102484F54A4209A1B535D1874</vt:lpwstr>
  </property>
  <property fmtid="{D5CDD505-2E9C-101B-9397-08002B2CF9AE}" pid="4" name="KSOTemplateDocerSaveRecord">
    <vt:lpwstr>eyJoZGlkIjoiN2RmZTZmM2Y1N2Q4Mzc1MjAyYTNlNzAwMTM3MDZhZDUiLCJ1c2VySWQiOiI4MDUwNDc0NzQifQ==</vt:lpwstr>
  </property>
</Properties>
</file>