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56"/>
          <w:szCs w:val="56"/>
        </w:rPr>
        <w:t xml:space="preserve">MIRRA</w:t>
      </w:r>
    </w:p>
    <w:p>
      <w:pPr>
        <w:spacing w:after="40"/>
      </w:pPr>
      <w:r>
        <w:rPr>
          <w:b/>
          <w:bCs/>
          <w:color w:val="444444"/>
          <w:sz w:val="28"/>
          <w:szCs w:val="28"/>
        </w:rPr>
        <w:t xml:space="preserve">AI-Powered In-Store Body Scanning, Virtual Try-On &amp; Style Discovery Platform</w:t>
      </w:r>
    </w:p>
    <w:p>
      <w:pPr>
        <w:spacing w:after="400"/>
      </w:pPr>
      <w:r>
        <w:rPr>
          <w:i/>
          <w:iCs/>
          <w:color w:val="666666"/>
          <w:sz w:val="24"/>
          <w:szCs w:val="24"/>
        </w:rPr>
        <w:t xml:space="preserve">Founder Blueprint — Business, Market, Technical &amp; Implementation Plan</w:t>
      </w:r>
    </w:p>
    <w:p>
      <w:pPr>
        <w:pBdr>
          <w:bottom w:val="single" w:color="999999" w:sz="6" w:space="1"/>
        </w:pBdr>
        <w:spacing w:after="200"/>
      </w:pPr>
    </w:p>
    <w:p>
      <w:pPr>
        <w:pStyle w:val="Heading1"/>
        <w:spacing w:after="200" w:before="400"/>
      </w:pPr>
      <w:r>
        <w:t xml:space="preserve">1. Executive Summary</w:t>
      </w:r>
    </w:p>
    <w:p>
      <w:pPr>
        <w:spacing w:after="160"/>
      </w:pPr>
      <w:r>
        <w:t xml:space="preserve">This document is a single, self-contained blueprint for a US-market retail-technology startup that combines two capabilities that no single competitor currently offers together: (1) an in-store AI body scan and RFID-linked virtual try-on experience at the fitting/display level, and (2) a personal style-discovery kiosk that scans a shopper's body and shows them social-media-style outfit inspiration matched to their body type, together with the nearest physical location that stocks each item.</w:t>
      </w:r>
    </w:p>
    <w:p>
      <w:pPr>
        <w:spacing w:after="160"/>
      </w:pPr>
      <w:r>
        <w:t xml:space="preserve">The working name used throughout this document is MIRRA. Replace it with the founder's chosen brand name before external use.</w:t>
      </w:r>
    </w:p>
    <w:p>
      <w:pPr>
        <w:spacing w:after="160"/>
      </w:pPr>
      <w:r>
        <w:t xml:space="preserve">The core insight validated by market research below: the virtual try-on / smart mirror market is large, growing fast, and already has serious, well-funded players (Virtual ON, Retailr, 3DLOOK, Style3D, Genlook, CLO/Marvelous Designer, Perfect Corp, Zara's in-house VR mirror). None of the researched competitors combine in-store try-on with a social-media-driven, cross-store outfit discovery and locate-in-store-near-me layer. That combination is the defensible wedge for a new entrant, not the try-on mirror itself, which is now closer to a commodity feature.</w:t>
      </w:r>
    </w:p>
    <w:p>
      <w:pPr>
        <w:pStyle w:val="Heading1"/>
        <w:spacing w:after="200" w:before="400"/>
      </w:pPr>
      <w:r>
        <w:t xml:space="preserve">2. Concept Overview</w:t>
      </w:r>
    </w:p>
    <w:p>
      <w:pPr>
        <w:pStyle w:val="Heading2"/>
        <w:spacing w:after="150" w:before="300"/>
      </w:pPr>
      <w:r>
        <w:t xml:space="preserve">2.1 Feature A — Entry Scan &amp; In-Aisle Virtual Try-On</w:t>
      </w:r>
    </w:p>
    <w:p>
      <w:pPr>
        <w:pStyle w:val="ListParagraph"/>
        <w:numPr>
          <w:ilvl w:val="0"/>
          <w:numId w:val="2"/>
        </w:numPr>
        <w:spacing w:after="80"/>
      </w:pPr>
      <w:r>
        <w:t xml:space="preserve">Shopper enters the store and is scanned by a computer-vision body-mapping camera at the doorway (height, body proportions, rough body shape/measurements).</w:t>
      </w:r>
    </w:p>
    <w:p>
      <w:pPr>
        <w:pStyle w:val="ListParagraph"/>
        <w:numPr>
          <w:ilvl w:val="0"/>
          <w:numId w:val="2"/>
        </w:numPr>
        <w:spacing w:after="80"/>
      </w:pPr>
      <w:r>
        <w:t xml:space="preserve">Shopper receives an RFID wristband at reception that is linked to their scan session for the duration of the visit.</w:t>
      </w:r>
    </w:p>
    <w:p>
      <w:pPr>
        <w:pStyle w:val="ListParagraph"/>
        <w:numPr>
          <w:ilvl w:val="0"/>
          <w:numId w:val="2"/>
        </w:numPr>
        <w:spacing w:after="80"/>
      </w:pPr>
      <w:r>
        <w:t xml:space="preserve">At each garment rack/display, a screen reads the shopper's RFID band, pulls their body model, and renders a real-time or near-real-time 3D preview of the shopper wearing that specific garment — either as a static rendered avatar or a live video-style preview.</w:t>
      </w:r>
    </w:p>
    <w:p>
      <w:pPr>
        <w:pStyle w:val="ListParagraph"/>
        <w:numPr>
          <w:ilvl w:val="0"/>
          <w:numId w:val="2"/>
        </w:numPr>
        <w:spacing w:after="80"/>
      </w:pPr>
      <w:r>
        <w:t xml:space="preserve">Shopper can cycle through colors/sizes/styles on the display without physically undressing, then decide which items to actually try on or buy.</w:t>
      </w:r>
    </w:p>
    <w:p>
      <w:pPr>
        <w:pStyle w:val="Heading2"/>
        <w:spacing w:after="150" w:before="300"/>
      </w:pPr>
      <w:r>
        <w:t xml:space="preserve">2.2 Feature B — Style Discovery &amp; Store Locator Kiosk</w:t>
      </w:r>
    </w:p>
    <w:p>
      <w:pPr>
        <w:pStyle w:val="ListParagraph"/>
        <w:numPr>
          <w:ilvl w:val="0"/>
          <w:numId w:val="3"/>
        </w:numPr>
        <w:spacing w:after="80"/>
      </w:pPr>
      <w:r>
        <w:t xml:space="preserve">A separate kiosk/display (can be the same hardware, different mode) scans the shopper's body shape.</w:t>
      </w:r>
    </w:p>
    <w:p>
      <w:pPr>
        <w:pStyle w:val="ListParagraph"/>
        <w:numPr>
          <w:ilvl w:val="0"/>
          <w:numId w:val="3"/>
        </w:numPr>
        <w:spacing w:after="80"/>
      </w:pPr>
      <w:r>
        <w:t xml:space="preserve">The system shows a curated, AI-matched feed of outfits sourced from social media / fashion content that suit that body type and stated preferences.</w:t>
      </w:r>
    </w:p>
    <w:p>
      <w:pPr>
        <w:pStyle w:val="ListParagraph"/>
        <w:numPr>
          <w:ilvl w:val="0"/>
          <w:numId w:val="3"/>
        </w:numPr>
        <w:spacing w:after="80"/>
      </w:pPr>
      <w:r>
        <w:t xml:space="preserve">For each recommended look, the system shows which nearby store(s) currently stock the item, effectively acting as a fashion “shoppable Pinterest” tied to real-world inventory and location.</w:t>
      </w:r>
    </w:p>
    <w:p>
      <w:pPr>
        <w:pStyle w:val="Heading2"/>
        <w:spacing w:after="150" w:before="300"/>
      </w:pPr>
      <w:r>
        <w:t xml:space="preserve">2.3 Why This Combination Matters</w:t>
      </w:r>
    </w:p>
    <w:p>
      <w:pPr>
        <w:spacing w:after="160"/>
      </w:pPr>
      <w:r>
        <w:t xml:space="preserve">Feature A improves conversion and reduces returns inside a store you already control. Feature B is a discovery and traffic-driving layer that can work across many stores/brands, not just one — it is the more defensible, harder-to-copy part of the idea, and the part with a genuine data moat once enough scans and outcomes accumulate.</w:t>
      </w:r>
    </w:p>
    <w:p>
      <w:pPr>
        <w:pStyle w:val="Heading1"/>
        <w:spacing w:after="200" w:before="400"/>
      </w:pPr>
      <w:r>
        <w:t xml:space="preserve">3. Market Analysis</w:t>
      </w:r>
    </w:p>
    <w:p>
      <w:pPr>
        <w:pStyle w:val="Heading2"/>
        <w:spacing w:after="150" w:before="300"/>
      </w:pPr>
      <w:r>
        <w:t xml:space="preserve">3.1 Market Size</w:t>
      </w:r>
    </w:p>
    <w:p>
      <w:pPr>
        <w:spacing w:after="160"/>
      </w:pPr>
      <w:r>
        <w:t xml:space="preserve">Independent industry sizing puts the virtual fitting room segment at roughly $4.79 billion in 2023, projected to reach approximately $25.11 billion by 2032. The broader virtual try-on technology market (which includes web/app-based AR try-on, not just in-store hardware) is estimated at roughly $11 billion in 2024, with forecasts of well over $100 billion within the next decade as generative-AI-based rendering replaces expensive manual 3D asset creation.</w:t>
      </w:r>
    </w:p>
    <w:p>
      <w:pPr>
        <w:spacing w:after="160"/>
      </w:pPr>
      <w:r>
        <w:t xml:space="preserve">Retail-reported outcomes are strong where the technology has been deployed: Zara's in-store VR/AI fitting mirror rollout has been associated with a reported 33% sales increase compared to stores without it, and MAC Cosmetics has run AR/3D try-on mirrors in over 120 stores for several years, indicating durable retailer appetite once ROI is demonstrated.</w:t>
      </w:r>
    </w:p>
    <w:p>
      <w:pPr>
        <w:pStyle w:val="Heading2"/>
        <w:spacing w:after="150" w:before="300"/>
      </w:pPr>
      <w:r>
        <w:t xml:space="preserve">3.2 Macro Trend Driving the Opportunity</w:t>
      </w:r>
    </w:p>
    <w:p>
      <w:pPr>
        <w:spacing w:after="160"/>
      </w:pPr>
      <w:r>
        <w:t xml:space="preserve">2026 industry commentary describes a broader shift away from RFID-centric “smart store” thinking toward generative AI, computer vision, autonomous shopping agents, and indoor sensor networks as the primary technologies reshaping in-store discovery and try-on — which validates building the differentiation in AI/software rather than treating RFID as the core IP. RFID should be treated as a convenient session-linking mechanism, not the product's core value.</w:t>
      </w:r>
    </w:p>
    <w:p>
      <w:pPr>
        <w:pStyle w:val="Heading2"/>
        <w:spacing w:after="150" w:before="300"/>
      </w:pPr>
      <w:r>
        <w:t xml:space="preserve">3.3 Target Segments (in priority order)</w:t>
      </w:r>
    </w:p>
    <w:p>
      <w:pPr>
        <w:pStyle w:val="ListParagraph"/>
        <w:numPr>
          <w:ilvl w:val="0"/>
          <w:numId w:val="4"/>
        </w:numPr>
        <w:spacing w:after="80"/>
      </w:pPr>
      <w:r>
        <w:t xml:space="preserve">Mid-to-large fast-fashion and apparel chains (Zara-style) already investing in this category — fastest path to a paid pilot.</w:t>
      </w:r>
    </w:p>
    <w:p>
      <w:pPr>
        <w:pStyle w:val="ListParagraph"/>
        <w:numPr>
          <w:ilvl w:val="0"/>
          <w:numId w:val="4"/>
        </w:numPr>
        <w:spacing w:after="80"/>
      </w:pPr>
      <w:r>
        <w:t xml:space="preserve">Department stores and multi-brand retailers, where the store-locator/discovery layer has the most value because it spans many brands under one roof.</w:t>
      </w:r>
    </w:p>
    <w:p>
      <w:pPr>
        <w:pStyle w:val="ListParagraph"/>
        <w:numPr>
          <w:ilvl w:val="0"/>
          <w:numId w:val="4"/>
        </w:numPr>
        <w:spacing w:after="80"/>
      </w:pPr>
      <w:r>
        <w:t xml:space="preserve">Direct-to-consumer fashion brands opening flagship/experiential retail locations, who want a differentiated in-store experience for marketing value as much as conversion.</w:t>
      </w:r>
    </w:p>
    <w:p>
      <w:pPr>
        <w:pStyle w:val="ListParagraph"/>
        <w:numPr>
          <w:ilvl w:val="0"/>
          <w:numId w:val="4"/>
        </w:numPr>
        <w:spacing w:after="80"/>
      </w:pPr>
      <w:r>
        <w:t xml:space="preserve">Mall operators / retail real estate owners, as a shared kiosk investment that benefits every tenant — a plausible second business model beyond selling to individual retailers.</w:t>
      </w:r>
    </w:p>
    <w:p>
      <w:pPr>
        <w:pStyle w:val="Heading1"/>
        <w:spacing w:after="200" w:before="400"/>
      </w:pPr>
      <w:r>
        <w:t xml:space="preserve">4. Competitive Landscape</w:t>
      </w:r>
    </w:p>
    <w:p>
      <w:pPr>
        <w:spacing w:after="160"/>
      </w:pPr>
      <w:r>
        <w:t xml:space="preserve">Researched directly from current (2026) market sources. This is not exhaustive, but represents the credible, funded players in adjacent categories.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400"/>
        <w:gridCol w:w="2600"/>
      </w:tblGrid>
      <w:tr>
        <w:tc>
          <w:tcPr>
            <w:tcW w:type="dxa" w:w="2600"/>
            <w:shd w:fill="D9E2F3" w:val="clear"/>
            <w:tcMar>
              <w:top w:type="dxa" w:w="80"/>
              <w:left w:type="dxa" w:w="100"/>
              <w:bottom w:type="dxa" w:w="80"/>
              <w:right w:type="dxa" w:w="100"/>
            </w:tcMar>
          </w:tcPr>
          <w:p>
            <w:r>
              <w:rPr>
                <w:b/>
                <w:bCs/>
              </w:rPr>
              <w:t xml:space="preserve">Company / Product</w:t>
            </w:r>
          </w:p>
        </w:tc>
        <w:tc>
          <w:tcPr>
            <w:tcW w:type="dxa" w:w="2900"/>
            <w:shd w:fill="D9E2F3" w:val="clear"/>
            <w:tcMar>
              <w:top w:type="dxa" w:w="80"/>
              <w:left w:type="dxa" w:w="100"/>
              <w:bottom w:type="dxa" w:w="80"/>
              <w:right w:type="dxa" w:w="100"/>
            </w:tcMar>
          </w:tcPr>
          <w:p>
            <w:r>
              <w:rPr>
                <w:b/>
                <w:bCs/>
              </w:rPr>
              <w:t xml:space="preserve">Core Offering</w:t>
            </w:r>
          </w:p>
        </w:tc>
        <w:tc>
          <w:tcPr>
            <w:tcW w:type="dxa" w:w="2400"/>
            <w:shd w:fill="D9E2F3" w:val="clear"/>
            <w:tcMar>
              <w:top w:type="dxa" w:w="80"/>
              <w:left w:type="dxa" w:w="100"/>
              <w:bottom w:type="dxa" w:w="80"/>
              <w:right w:type="dxa" w:w="100"/>
            </w:tcMar>
          </w:tcPr>
          <w:p>
            <w:r>
              <w:rPr>
                <w:b/>
                <w:bCs/>
              </w:rPr>
              <w:t xml:space="preserve">Overlap With MIRRA</w:t>
            </w:r>
          </w:p>
        </w:tc>
        <w:tc>
          <w:tcPr>
            <w:tcW w:type="dxa" w:w="2600"/>
            <w:shd w:fill="D9E2F3" w:val="clear"/>
            <w:tcMar>
              <w:top w:type="dxa" w:w="80"/>
              <w:left w:type="dxa" w:w="100"/>
              <w:bottom w:type="dxa" w:w="80"/>
              <w:right w:type="dxa" w:w="100"/>
            </w:tcMar>
          </w:tcPr>
          <w:p>
            <w:r>
              <w:rPr>
                <w:b/>
                <w:bCs/>
              </w:rPr>
              <w:t xml:space="preserve">Gap vs. MIRRA</w:t>
            </w:r>
          </w:p>
        </w:tc>
      </w:tr>
      <w:tr>
        <w:tc>
          <w:tcPr>
            <w:tcW w:type="dxa" w:w="2600"/>
            <w:tcMar>
              <w:top w:type="dxa" w:w="80"/>
              <w:left w:type="dxa" w:w="100"/>
              <w:bottom w:type="dxa" w:w="80"/>
              <w:right w:type="dxa" w:w="100"/>
            </w:tcMar>
          </w:tcPr>
          <w:p>
            <w:r>
              <w:rPr>
                <w:b w:val="false"/>
                <w:bCs w:val="false"/>
              </w:rPr>
              <w:t xml:space="preserve">Virtual ON — Interactive Fashion Mirror</w:t>
            </w:r>
          </w:p>
        </w:tc>
        <w:tc>
          <w:tcPr>
            <w:tcW w:type="dxa" w:w="2900"/>
            <w:tcMar>
              <w:top w:type="dxa" w:w="80"/>
              <w:left w:type="dxa" w:w="100"/>
              <w:bottom w:type="dxa" w:w="80"/>
              <w:right w:type="dxa" w:w="100"/>
            </w:tcMar>
          </w:tcPr>
          <w:p>
            <w:r>
              <w:rPr>
                <w:b w:val="false"/>
                <w:bCs w:val="false"/>
              </w:rPr>
              <w:t xml:space="preserve">In-store smart mirror, body measurement + 3D garment overlay</w:t>
            </w:r>
          </w:p>
        </w:tc>
        <w:tc>
          <w:tcPr>
            <w:tcW w:type="dxa" w:w="2400"/>
            <w:tcMar>
              <w:top w:type="dxa" w:w="80"/>
              <w:left w:type="dxa" w:w="100"/>
              <w:bottom w:type="dxa" w:w="80"/>
              <w:right w:type="dxa" w:w="100"/>
            </w:tcMar>
          </w:tcPr>
          <w:p>
            <w:r>
              <w:rPr>
                <w:b w:val="false"/>
                <w:bCs w:val="false"/>
              </w:rPr>
              <w:t xml:space="preserve">Feature A (in-store try-on)</w:t>
            </w:r>
          </w:p>
        </w:tc>
        <w:tc>
          <w:tcPr>
            <w:tcW w:type="dxa" w:w="2600"/>
            <w:tcMar>
              <w:top w:type="dxa" w:w="80"/>
              <w:left w:type="dxa" w:w="100"/>
              <w:bottom w:type="dxa" w:w="80"/>
              <w:right w:type="dxa" w:w="100"/>
            </w:tcMar>
          </w:tcPr>
          <w:p>
            <w:r>
              <w:rPr>
                <w:b w:val="false"/>
                <w:bCs w:val="false"/>
              </w:rPr>
              <w:t xml:space="preserve">No social discovery / locate-nearby-store layer</w:t>
            </w:r>
          </w:p>
        </w:tc>
      </w:tr>
      <w:tr>
        <w:tc>
          <w:tcPr>
            <w:tcW w:type="dxa" w:w="2600"/>
            <w:tcMar>
              <w:top w:type="dxa" w:w="80"/>
              <w:left w:type="dxa" w:w="100"/>
              <w:bottom w:type="dxa" w:w="80"/>
              <w:right w:type="dxa" w:w="100"/>
            </w:tcMar>
          </w:tcPr>
          <w:p>
            <w:r>
              <w:rPr>
                <w:b w:val="false"/>
                <w:bCs w:val="false"/>
              </w:rPr>
              <w:t xml:space="preserve">Retailr Smart Mirror</w:t>
            </w:r>
          </w:p>
        </w:tc>
        <w:tc>
          <w:tcPr>
            <w:tcW w:type="dxa" w:w="2900"/>
            <w:tcMar>
              <w:top w:type="dxa" w:w="80"/>
              <w:left w:type="dxa" w:w="100"/>
              <w:bottom w:type="dxa" w:w="80"/>
              <w:right w:type="dxa" w:w="100"/>
            </w:tcMar>
          </w:tcPr>
          <w:p>
            <w:r>
              <w:rPr>
                <w:b w:val="false"/>
                <w:bCs w:val="false"/>
              </w:rPr>
              <w:t xml:space="preserve">AI-driven virtual try-on mirror for retail</w:t>
            </w:r>
          </w:p>
        </w:tc>
        <w:tc>
          <w:tcPr>
            <w:tcW w:type="dxa" w:w="2400"/>
            <w:tcMar>
              <w:top w:type="dxa" w:w="80"/>
              <w:left w:type="dxa" w:w="100"/>
              <w:bottom w:type="dxa" w:w="80"/>
              <w:right w:type="dxa" w:w="100"/>
            </w:tcMar>
          </w:tcPr>
          <w:p>
            <w:r>
              <w:rPr>
                <w:b w:val="false"/>
                <w:bCs w:val="false"/>
              </w:rPr>
              <w:t xml:space="preserve">Feature A</w:t>
            </w:r>
          </w:p>
        </w:tc>
        <w:tc>
          <w:tcPr>
            <w:tcW w:type="dxa" w:w="2600"/>
            <w:tcMar>
              <w:top w:type="dxa" w:w="80"/>
              <w:left w:type="dxa" w:w="100"/>
              <w:bottom w:type="dxa" w:w="80"/>
              <w:right w:type="dxa" w:w="100"/>
            </w:tcMar>
          </w:tcPr>
          <w:p>
            <w:r>
              <w:rPr>
                <w:b w:val="false"/>
                <w:bCs w:val="false"/>
              </w:rPr>
              <w:t xml:space="preserve">Single-store focus, no cross-brand discovery</w:t>
            </w:r>
          </w:p>
        </w:tc>
      </w:tr>
      <w:tr>
        <w:tc>
          <w:tcPr>
            <w:tcW w:type="dxa" w:w="2600"/>
            <w:tcMar>
              <w:top w:type="dxa" w:w="80"/>
              <w:left w:type="dxa" w:w="100"/>
              <w:bottom w:type="dxa" w:w="80"/>
              <w:right w:type="dxa" w:w="100"/>
            </w:tcMar>
          </w:tcPr>
          <w:p>
            <w:r>
              <w:rPr>
                <w:b w:val="false"/>
                <w:bCs w:val="false"/>
              </w:rPr>
              <w:t xml:space="preserve">3DLOOK (YourFit)</w:t>
            </w:r>
          </w:p>
        </w:tc>
        <w:tc>
          <w:tcPr>
            <w:tcW w:type="dxa" w:w="2900"/>
            <w:tcMar>
              <w:top w:type="dxa" w:w="80"/>
              <w:left w:type="dxa" w:w="100"/>
              <w:bottom w:type="dxa" w:w="80"/>
              <w:right w:type="dxa" w:w="100"/>
            </w:tcMar>
          </w:tcPr>
          <w:p>
            <w:r>
              <w:rPr>
                <w:b w:val="false"/>
                <w:bCs w:val="false"/>
              </w:rPr>
              <w:t xml:space="preserve">Smartphone-based body scanning + measurement API for e-commerce</w:t>
            </w:r>
          </w:p>
        </w:tc>
        <w:tc>
          <w:tcPr>
            <w:tcW w:type="dxa" w:w="2400"/>
            <w:tcMar>
              <w:top w:type="dxa" w:w="80"/>
              <w:left w:type="dxa" w:w="100"/>
              <w:bottom w:type="dxa" w:w="80"/>
              <w:right w:type="dxa" w:w="100"/>
            </w:tcMar>
          </w:tcPr>
          <w:p>
            <w:r>
              <w:rPr>
                <w:b w:val="false"/>
                <w:bCs w:val="false"/>
              </w:rPr>
              <w:t xml:space="preserve">Body scanning / measurement tech (could be a vendor, not just a competitor)</w:t>
            </w:r>
          </w:p>
        </w:tc>
        <w:tc>
          <w:tcPr>
            <w:tcW w:type="dxa" w:w="2600"/>
            <w:tcMar>
              <w:top w:type="dxa" w:w="80"/>
              <w:left w:type="dxa" w:w="100"/>
              <w:bottom w:type="dxa" w:w="80"/>
              <w:right w:type="dxa" w:w="100"/>
            </w:tcMar>
          </w:tcPr>
          <w:p>
            <w:r>
              <w:rPr>
                <w:b w:val="false"/>
                <w:bCs w:val="false"/>
              </w:rPr>
              <w:t xml:space="preserve">Primarily online/e-commerce, not in-store hardware experience</w:t>
            </w:r>
          </w:p>
        </w:tc>
      </w:tr>
      <w:tr>
        <w:tc>
          <w:tcPr>
            <w:tcW w:type="dxa" w:w="2600"/>
            <w:tcMar>
              <w:top w:type="dxa" w:w="80"/>
              <w:left w:type="dxa" w:w="100"/>
              <w:bottom w:type="dxa" w:w="80"/>
              <w:right w:type="dxa" w:w="100"/>
            </w:tcMar>
          </w:tcPr>
          <w:p>
            <w:r>
              <w:rPr>
                <w:b w:val="false"/>
                <w:bCs w:val="false"/>
              </w:rPr>
              <w:t xml:space="preserve">Style3D AI / CLO / Marvelous Designer</w:t>
            </w:r>
          </w:p>
        </w:tc>
        <w:tc>
          <w:tcPr>
            <w:tcW w:type="dxa" w:w="2900"/>
            <w:tcMar>
              <w:top w:type="dxa" w:w="80"/>
              <w:left w:type="dxa" w:w="100"/>
              <w:bottom w:type="dxa" w:w="80"/>
              <w:right w:type="dxa" w:w="100"/>
            </w:tcMar>
          </w:tcPr>
          <w:p>
            <w:r>
              <w:rPr>
                <w:b w:val="false"/>
                <w:bCs w:val="false"/>
              </w:rPr>
              <w:t xml:space="preserve">3D garment simulation, fabric physics, generative rendering</w:t>
            </w:r>
          </w:p>
        </w:tc>
        <w:tc>
          <w:tcPr>
            <w:tcW w:type="dxa" w:w="2400"/>
            <w:tcMar>
              <w:top w:type="dxa" w:w="80"/>
              <w:left w:type="dxa" w:w="100"/>
              <w:bottom w:type="dxa" w:w="80"/>
              <w:right w:type="dxa" w:w="100"/>
            </w:tcMar>
          </w:tcPr>
          <w:p>
            <w:r>
              <w:rPr>
                <w:b w:val="false"/>
                <w:bCs w:val="false"/>
              </w:rPr>
              <w:t xml:space="preserve">Underlying rendering technology</w:t>
            </w:r>
          </w:p>
        </w:tc>
        <w:tc>
          <w:tcPr>
            <w:tcW w:type="dxa" w:w="2600"/>
            <w:tcMar>
              <w:top w:type="dxa" w:w="80"/>
              <w:left w:type="dxa" w:w="100"/>
              <w:bottom w:type="dxa" w:w="80"/>
              <w:right w:type="dxa" w:w="100"/>
            </w:tcMar>
          </w:tcPr>
          <w:p>
            <w:r>
              <w:rPr>
                <w:b w:val="false"/>
                <w:bCs w:val="false"/>
              </w:rPr>
              <w:t xml:space="preserve">Deep tech provider, not a retail experience or discovery product</w:t>
            </w:r>
          </w:p>
        </w:tc>
      </w:tr>
      <w:tr>
        <w:tc>
          <w:tcPr>
            <w:tcW w:type="dxa" w:w="2600"/>
            <w:tcMar>
              <w:top w:type="dxa" w:w="80"/>
              <w:left w:type="dxa" w:w="100"/>
              <w:bottom w:type="dxa" w:w="80"/>
              <w:right w:type="dxa" w:w="100"/>
            </w:tcMar>
          </w:tcPr>
          <w:p>
            <w:r>
              <w:rPr>
                <w:b w:val="false"/>
                <w:bCs w:val="false"/>
              </w:rPr>
              <w:t xml:space="preserve">Genlook / StyTrix</w:t>
            </w:r>
          </w:p>
        </w:tc>
        <w:tc>
          <w:tcPr>
            <w:tcW w:type="dxa" w:w="2900"/>
            <w:tcMar>
              <w:top w:type="dxa" w:w="80"/>
              <w:left w:type="dxa" w:w="100"/>
              <w:bottom w:type="dxa" w:w="80"/>
              <w:right w:type="dxa" w:w="100"/>
            </w:tcMar>
          </w:tcPr>
          <w:p>
            <w:r>
              <w:rPr>
                <w:b w:val="false"/>
                <w:bCs w:val="false"/>
              </w:rPr>
              <w:t xml:space="preserve">2D-photo-based generative try-on (no 3D mesh needed), Shopify plug-ins</w:t>
            </w:r>
          </w:p>
        </w:tc>
        <w:tc>
          <w:tcPr>
            <w:tcW w:type="dxa" w:w="2400"/>
            <w:tcMar>
              <w:top w:type="dxa" w:w="80"/>
              <w:left w:type="dxa" w:w="100"/>
              <w:bottom w:type="dxa" w:w="80"/>
              <w:right w:type="dxa" w:w="100"/>
            </w:tcMar>
          </w:tcPr>
          <w:p>
            <w:r>
              <w:rPr>
                <w:b w:val="false"/>
                <w:bCs w:val="false"/>
              </w:rPr>
              <w:t xml:space="preserve">Feature A, low-cost approach</w:t>
            </w:r>
          </w:p>
        </w:tc>
        <w:tc>
          <w:tcPr>
            <w:tcW w:type="dxa" w:w="2600"/>
            <w:tcMar>
              <w:top w:type="dxa" w:w="80"/>
              <w:left w:type="dxa" w:w="100"/>
              <w:bottom w:type="dxa" w:w="80"/>
              <w:right w:type="dxa" w:w="100"/>
            </w:tcMar>
          </w:tcPr>
          <w:p>
            <w:r>
              <w:rPr>
                <w:b w:val="false"/>
                <w:bCs w:val="false"/>
              </w:rPr>
              <w:t xml:space="preserve">Online/app-first, not an in-store hardware + kiosk experience</w:t>
            </w:r>
          </w:p>
        </w:tc>
      </w:tr>
      <w:tr>
        <w:tc>
          <w:tcPr>
            <w:tcW w:type="dxa" w:w="2600"/>
            <w:tcMar>
              <w:top w:type="dxa" w:w="80"/>
              <w:left w:type="dxa" w:w="100"/>
              <w:bottom w:type="dxa" w:w="80"/>
              <w:right w:type="dxa" w:w="100"/>
            </w:tcMar>
          </w:tcPr>
          <w:p>
            <w:r>
              <w:rPr>
                <w:b w:val="false"/>
                <w:bCs w:val="false"/>
              </w:rPr>
              <w:t xml:space="preserve">Perfect Corp (YouCam)</w:t>
            </w:r>
          </w:p>
        </w:tc>
        <w:tc>
          <w:tcPr>
            <w:tcW w:type="dxa" w:w="2900"/>
            <w:tcMar>
              <w:top w:type="dxa" w:w="80"/>
              <w:left w:type="dxa" w:w="100"/>
              <w:bottom w:type="dxa" w:w="80"/>
              <w:right w:type="dxa" w:w="100"/>
            </w:tcMar>
          </w:tcPr>
          <w:p>
            <w:r>
              <w:rPr>
                <w:b w:val="false"/>
                <w:bCs w:val="false"/>
              </w:rPr>
              <w:t xml:space="preserve">AI/AR try-on for beauty and fashion, enterprise clients</w:t>
            </w:r>
          </w:p>
        </w:tc>
        <w:tc>
          <w:tcPr>
            <w:tcW w:type="dxa" w:w="2400"/>
            <w:tcMar>
              <w:top w:type="dxa" w:w="80"/>
              <w:left w:type="dxa" w:w="100"/>
              <w:bottom w:type="dxa" w:w="80"/>
              <w:right w:type="dxa" w:w="100"/>
            </w:tcMar>
          </w:tcPr>
          <w:p>
            <w:r>
              <w:rPr>
                <w:b w:val="false"/>
                <w:bCs w:val="false"/>
              </w:rPr>
              <w:t xml:space="preserve">Feature A</w:t>
            </w:r>
          </w:p>
        </w:tc>
        <w:tc>
          <w:tcPr>
            <w:tcW w:type="dxa" w:w="2600"/>
            <w:tcMar>
              <w:top w:type="dxa" w:w="80"/>
              <w:left w:type="dxa" w:w="100"/>
              <w:bottom w:type="dxa" w:w="80"/>
              <w:right w:type="dxa" w:w="100"/>
            </w:tcMar>
          </w:tcPr>
          <w:p>
            <w:r>
              <w:rPr>
                <w:b w:val="false"/>
                <w:bCs w:val="false"/>
              </w:rPr>
              <w:t xml:space="preserve">Broader beauty focus; no store-locator discovery layer</w:t>
            </w:r>
          </w:p>
        </w:tc>
      </w:tr>
      <w:tr>
        <w:tc>
          <w:tcPr>
            <w:tcW w:type="dxa" w:w="2600"/>
            <w:tcMar>
              <w:top w:type="dxa" w:w="80"/>
              <w:left w:type="dxa" w:w="100"/>
              <w:bottom w:type="dxa" w:w="80"/>
              <w:right w:type="dxa" w:w="100"/>
            </w:tcMar>
          </w:tcPr>
          <w:p>
            <w:r>
              <w:rPr>
                <w:b w:val="false"/>
                <w:bCs w:val="false"/>
              </w:rPr>
              <w:t xml:space="preserve">RealFit (Catches, LVMH-backed)</w:t>
            </w:r>
          </w:p>
        </w:tc>
        <w:tc>
          <w:tcPr>
            <w:tcW w:type="dxa" w:w="2900"/>
            <w:tcMar>
              <w:top w:type="dxa" w:w="80"/>
              <w:left w:type="dxa" w:w="100"/>
              <w:bottom w:type="dxa" w:w="80"/>
              <w:right w:type="dxa" w:w="100"/>
            </w:tcMar>
          </w:tcPr>
          <w:p>
            <w:r>
              <w:rPr>
                <w:b w:val="false"/>
                <w:bCs w:val="false"/>
              </w:rPr>
              <w:t xml:space="preserve">Mirror-realism virtual try-on for luxury labels (e.g., Amiri)</w:t>
            </w:r>
          </w:p>
        </w:tc>
        <w:tc>
          <w:tcPr>
            <w:tcW w:type="dxa" w:w="2400"/>
            <w:tcMar>
              <w:top w:type="dxa" w:w="80"/>
              <w:left w:type="dxa" w:w="100"/>
              <w:bottom w:type="dxa" w:w="80"/>
              <w:right w:type="dxa" w:w="100"/>
            </w:tcMar>
          </w:tcPr>
          <w:p>
            <w:r>
              <w:rPr>
                <w:b w:val="false"/>
                <w:bCs w:val="false"/>
              </w:rPr>
              <w:t xml:space="preserve">Feature A, luxury positioning</w:t>
            </w:r>
          </w:p>
        </w:tc>
        <w:tc>
          <w:tcPr>
            <w:tcW w:type="dxa" w:w="2600"/>
            <w:tcMar>
              <w:top w:type="dxa" w:w="80"/>
              <w:left w:type="dxa" w:w="100"/>
              <w:bottom w:type="dxa" w:w="80"/>
              <w:right w:type="dxa" w:w="100"/>
            </w:tcMar>
          </w:tcPr>
          <w:p>
            <w:r>
              <w:rPr>
                <w:b w:val="false"/>
                <w:bCs w:val="false"/>
              </w:rPr>
              <w:t xml:space="preserve">Luxury-only focus, no discovery/locator layer</w:t>
            </w:r>
          </w:p>
        </w:tc>
      </w:tr>
      <w:tr>
        <w:tc>
          <w:tcPr>
            <w:tcW w:type="dxa" w:w="2600"/>
            <w:tcMar>
              <w:top w:type="dxa" w:w="80"/>
              <w:left w:type="dxa" w:w="100"/>
              <w:bottom w:type="dxa" w:w="80"/>
              <w:right w:type="dxa" w:w="100"/>
            </w:tcMar>
          </w:tcPr>
          <w:p>
            <w:r>
              <w:rPr>
                <w:b w:val="false"/>
                <w:bCs w:val="false"/>
              </w:rPr>
              <w:t xml:space="preserve">Naked Labs</w:t>
            </w:r>
          </w:p>
        </w:tc>
        <w:tc>
          <w:tcPr>
            <w:tcW w:type="dxa" w:w="2900"/>
            <w:tcMar>
              <w:top w:type="dxa" w:w="80"/>
              <w:left w:type="dxa" w:w="100"/>
              <w:bottom w:type="dxa" w:w="80"/>
              <w:right w:type="dxa" w:w="100"/>
            </w:tcMar>
          </w:tcPr>
          <w:p>
            <w:r>
              <w:rPr>
                <w:b w:val="false"/>
                <w:bCs w:val="false"/>
              </w:rPr>
              <w:t xml:space="preserve">Home 3D body scanner hardware</w:t>
            </w:r>
          </w:p>
        </w:tc>
        <w:tc>
          <w:tcPr>
            <w:tcW w:type="dxa" w:w="2400"/>
            <w:tcMar>
              <w:top w:type="dxa" w:w="80"/>
              <w:left w:type="dxa" w:w="100"/>
              <w:bottom w:type="dxa" w:w="80"/>
              <w:right w:type="dxa" w:w="100"/>
            </w:tcMar>
          </w:tcPr>
          <w:p>
            <w:r>
              <w:rPr>
                <w:b w:val="false"/>
                <w:bCs w:val="false"/>
              </w:rPr>
              <w:t xml:space="preserve">Body scanning hardware precedent</w:t>
            </w:r>
          </w:p>
        </w:tc>
        <w:tc>
          <w:tcPr>
            <w:tcW w:type="dxa" w:w="2600"/>
            <w:tcMar>
              <w:top w:type="dxa" w:w="80"/>
              <w:left w:type="dxa" w:w="100"/>
              <w:bottom w:type="dxa" w:w="80"/>
              <w:right w:type="dxa" w:w="100"/>
            </w:tcMar>
          </w:tcPr>
          <w:p>
            <w:r>
              <w:rPr>
                <w:b w:val="false"/>
                <w:bCs w:val="false"/>
              </w:rPr>
              <w:t xml:space="preserve">Home use, not retail; different business model</w:t>
            </w:r>
          </w:p>
        </w:tc>
      </w:tr>
    </w:tbl>
    <w:p>
      <w:pPr>
        <w:spacing w:after="200"/>
      </w:pPr>
    </w:p>
    <w:p>
      <w:pPr>
        <w:pStyle w:val="Heading2"/>
        <w:spacing w:after="150" w:before="300"/>
      </w:pPr>
      <w:r>
        <w:t xml:space="preserve">4.1 Competitive Takeaway</w:t>
      </w:r>
    </w:p>
    <w:p>
      <w:pPr>
        <w:spacing w:after="160"/>
      </w:pPr>
      <w:r>
        <w:t xml:space="preserve">There is no direct one-to-one competitor for the full concept as described. The try-on mirror piece (Feature A) is becoming commoditized and multiple vendors could be used or partnered with instead of built from scratch. The discovery-and-locate layer (Feature B) is the part worth protecting as core IP, and it is the part that most naturally scales into a multi-brand, standalone platform rather than a single-retailer fixture.</w:t>
      </w:r>
    </w:p>
    <w:p>
      <w:pPr>
        <w:pStyle w:val="Heading1"/>
        <w:spacing w:after="200" w:before="400"/>
      </w:pPr>
      <w:r>
        <w:t xml:space="preserve">5. Regulatory &amp; Compliance Considerations (US)</w:t>
      </w:r>
    </w:p>
    <w:p>
      <w:pPr>
        <w:spacing w:after="160"/>
      </w:pPr>
      <w:r>
        <w:t xml:space="preserve">Because this concept depends on scanning a person's body and, potentially, facial geometry, it is legally a biometric data product. This is one of the highest-risk compliance areas in US retail tech and must be designed for from day one, not bolted on later.</w:t>
      </w:r>
    </w:p>
    <w:p>
      <w:pPr>
        <w:pStyle w:val="Heading2"/>
        <w:spacing w:after="150" w:before="300"/>
      </w:pPr>
      <w:r>
        <w:t xml:space="preserve">5.1 Current Legal Landscape (as of 2026)</w:t>
      </w:r>
    </w:p>
    <w:p>
      <w:pPr>
        <w:pStyle w:val="ListParagraph"/>
        <w:numPr>
          <w:ilvl w:val="0"/>
          <w:numId w:val="4"/>
        </w:numPr>
        <w:spacing w:after="80"/>
      </w:pPr>
      <w:r>
        <w:t xml:space="preserve">Only three US states have standalone biometric privacy statutes: Illinois (BIPA), Texas (CUBI), and Washington. Illinois BIPA is the most consequential because it grants a private right of action, meaning individuals — not just regulators — can sue directly, with statutory damages historically around $1,000–$5,000 per violation.</w:t>
      </w:r>
    </w:p>
    <w:p>
      <w:pPr>
        <w:pStyle w:val="ListParagraph"/>
        <w:numPr>
          <w:ilvl w:val="0"/>
          <w:numId w:val="4"/>
        </w:numPr>
        <w:spacing w:after="80"/>
      </w:pPr>
      <w:r>
        <w:t xml:space="preserve">Roughly twenty additional states treat biometric data as “sensitive data” under broader comprehensive consumer privacy laws (e.g., Virginia, Colorado, Connecticut), generally requiring opt-in consent plus access/deletion rights.</w:t>
      </w:r>
    </w:p>
    <w:p>
      <w:pPr>
        <w:pStyle w:val="ListParagraph"/>
        <w:numPr>
          <w:ilvl w:val="0"/>
          <w:numId w:val="4"/>
        </w:numPr>
        <w:spacing w:after="80"/>
      </w:pPr>
      <w:r>
        <w:t xml:space="preserve">City/county-level rules are emerging on top of state law: New York City requires clear signage at entrances for any business collecting biometric identifiers, with its own private right of action; a New York county has gone further and banned certain commercial biometric collection outright; similar local rules are expanding.</w:t>
      </w:r>
    </w:p>
    <w:p>
      <w:pPr>
        <w:pStyle w:val="ListParagraph"/>
        <w:numPr>
          <w:ilvl w:val="0"/>
          <w:numId w:val="4"/>
        </w:numPr>
        <w:spacing w:after="80"/>
      </w:pPr>
      <w:r>
        <w:t xml:space="preserve">The FTC has already taken enforcement action against a national retailer (Rite Aid) over AI facial recognition use in stores, signaling that federal regulators expect a documented risk assessment before deployment even in states without a specific biometric statute.</w:t>
      </w:r>
    </w:p>
    <w:p>
      <w:pPr>
        <w:pStyle w:val="Heading2"/>
        <w:spacing w:after="150" w:before="300"/>
      </w:pPr>
      <w:r>
        <w:t xml:space="preserve">5.2 Practical Design Implications</w:t>
      </w:r>
    </w:p>
    <w:p>
      <w:pPr>
        <w:pStyle w:val="ListParagraph"/>
        <w:numPr>
          <w:ilvl w:val="0"/>
          <w:numId w:val="4"/>
        </w:numPr>
        <w:spacing w:after="80"/>
      </w:pPr>
      <w:r>
        <w:t xml:space="preserve">Architect the product so it can run on body-shape estimation (silhouette, proportions, general measurements) without necessarily storing or requiring facial geometry or a fingerprint-equivalent “faceprint.” This meaningfully reduces legal exposure in most states.</w:t>
      </w:r>
    </w:p>
    <w:p>
      <w:pPr>
        <w:pStyle w:val="ListParagraph"/>
        <w:numPr>
          <w:ilvl w:val="0"/>
          <w:numId w:val="4"/>
        </w:numPr>
        <w:spacing w:after="80"/>
      </w:pPr>
      <w:r>
        <w:t xml:space="preserve">Build explicit, plain-language opt-in consent into the very first screen of the entry scan — what is captured, why, how long it is stored, and how to opt out — and treat this as a hard requirement, not a ToS checkbox.</w:t>
      </w:r>
    </w:p>
    <w:p>
      <w:pPr>
        <w:pStyle w:val="ListParagraph"/>
        <w:numPr>
          <w:ilvl w:val="0"/>
          <w:numId w:val="4"/>
        </w:numPr>
        <w:spacing w:after="80"/>
      </w:pPr>
      <w:r>
        <w:t xml:space="preserve">Default to short retention: delete the body-scan session data at end of visit unless the shopper explicitly opts in to save a profile for future visits.</w:t>
      </w:r>
    </w:p>
    <w:p>
      <w:pPr>
        <w:pStyle w:val="ListParagraph"/>
        <w:numPr>
          <w:ilvl w:val="0"/>
          <w:numId w:val="4"/>
        </w:numPr>
        <w:spacing w:after="80"/>
      </w:pPr>
      <w:r>
        <w:t xml:space="preserve">Post clear signage at store entrances regardless of jurisdiction, since this is now the emerging norm and is cheap insurance.</w:t>
      </w:r>
    </w:p>
    <w:p>
      <w:pPr>
        <w:pStyle w:val="ListParagraph"/>
        <w:numPr>
          <w:ilvl w:val="0"/>
          <w:numId w:val="4"/>
        </w:numPr>
        <w:spacing w:after="80"/>
      </w:pPr>
      <w:r>
        <w:t xml:space="preserve">Design to the strictest applicable standard (effectively BIPA-level consent and handling) from the start, since expanding to new states/cities later is far more expensive than building it in correctly once.</w:t>
      </w:r>
    </w:p>
    <w:p>
      <w:pPr>
        <w:pStyle w:val="ListParagraph"/>
        <w:numPr>
          <w:ilvl w:val="0"/>
          <w:numId w:val="4"/>
        </w:numPr>
        <w:spacing w:after="80"/>
      </w:pPr>
      <w:r>
        <w:t xml:space="preserve">Budget for a formal data protection / biometric risk assessment before the first pilot, and keep it on file as compliance evidence.</w:t>
      </w:r>
    </w:p>
    <w:p>
      <w:pPr>
        <w:pStyle w:val="Heading1"/>
        <w:spacing w:after="200" w:before="400"/>
      </w:pPr>
      <w:r>
        <w:t xml:space="preserve">6. End-to-End System Architecture</w:t>
      </w:r>
    </w:p>
    <w:p>
      <w:pPr>
        <w:pStyle w:val="Heading2"/>
        <w:spacing w:after="150" w:before="300"/>
      </w:pPr>
      <w:r>
        <w:t xml:space="preserve">6.1 High-Level Flow</w:t>
      </w:r>
    </w:p>
    <w:p>
      <w:pPr>
        <w:pStyle w:val="ListParagraph"/>
        <w:numPr>
          <w:ilvl w:val="0"/>
          <w:numId w:val="5"/>
        </w:numPr>
        <w:spacing w:after="80"/>
      </w:pPr>
      <w:r>
        <w:t xml:space="preserve">Entry: Camera array + depth sensor captures shopper silhouette → computer vision model estimates body shape/proportions → session created and linked to an RFID band ID.</w:t>
      </w:r>
    </w:p>
    <w:p>
      <w:pPr>
        <w:pStyle w:val="ListParagraph"/>
        <w:numPr>
          <w:ilvl w:val="0"/>
          <w:numId w:val="5"/>
        </w:numPr>
        <w:spacing w:after="80"/>
      </w:pPr>
      <w:r>
        <w:t xml:space="preserve">Consent checkpoint: shopper explicitly opts in on a screen/kiosk before any data is processed beyond the transient capture.</w:t>
      </w:r>
    </w:p>
    <w:p>
      <w:pPr>
        <w:pStyle w:val="ListParagraph"/>
        <w:numPr>
          <w:ilvl w:val="0"/>
          <w:numId w:val="5"/>
        </w:numPr>
        <w:spacing w:after="80"/>
      </w:pPr>
      <w:r>
        <w:t xml:space="preserve">Body model service: raw scan is converted into a lightweight parametric body mesh (not a photorealistic scan) used purely for garment-fit rendering.</w:t>
      </w:r>
    </w:p>
    <w:p>
      <w:pPr>
        <w:pStyle w:val="ListParagraph"/>
        <w:numPr>
          <w:ilvl w:val="0"/>
          <w:numId w:val="5"/>
        </w:numPr>
        <w:spacing w:after="80"/>
      </w:pPr>
      <w:r>
        <w:t xml:space="preserve">Garment catalog service: each SKU has (a) a digital twin — either a 3D mesh or, cheaper, a 2D reference image set — and (b) fabric/fit metadata.</w:t>
      </w:r>
    </w:p>
    <w:p>
      <w:pPr>
        <w:pStyle w:val="ListParagraph"/>
        <w:numPr>
          <w:ilvl w:val="0"/>
          <w:numId w:val="5"/>
        </w:numPr>
        <w:spacing w:after="80"/>
      </w:pPr>
      <w:r>
        <w:t xml:space="preserve">Rendering engine: on approach to a display, RFID reader identifies the shopper session → rendering service composites the garment digital twin onto the shopper's body model → output streamed to the in-aisle screen.</w:t>
      </w:r>
    </w:p>
    <w:p>
      <w:pPr>
        <w:pStyle w:val="ListParagraph"/>
        <w:numPr>
          <w:ilvl w:val="0"/>
          <w:numId w:val="5"/>
        </w:numPr>
        <w:spacing w:after="80"/>
      </w:pPr>
      <w:r>
        <w:t xml:space="preserve">Discovery kiosk: separate flow — body model + shopper-selected style preferences are sent to a recommendation service that matches against a tagged social-content dataset and current store inventory feeds, returning a ranked outfit feed with store/aisle location.</w:t>
      </w:r>
    </w:p>
    <w:p>
      <w:pPr>
        <w:pStyle w:val="ListParagraph"/>
        <w:numPr>
          <w:ilvl w:val="0"/>
          <w:numId w:val="5"/>
        </w:numPr>
        <w:spacing w:after="80"/>
      </w:pPr>
      <w:r>
        <w:t xml:space="preserve">Session end: data is deleted or archived per the consent choice captured in step 2; RFID band is deactivated/returned.</w:t>
      </w:r>
    </w:p>
    <w:p>
      <w:pPr>
        <w:pStyle w:val="Heading2"/>
        <w:spacing w:after="150" w:before="300"/>
      </w:pPr>
      <w:r>
        <w:t xml:space="preserve">6.2 Core System Components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c>
          <w:tcPr>
            <w:tcW w:type="dxa" w:w="3200"/>
            <w:shd w:fill="D9E2F3" w:val="clear"/>
            <w:tcMar>
              <w:top w:type="dxa" w:w="80"/>
              <w:left w:type="dxa" w:w="100"/>
              <w:bottom w:type="dxa" w:w="80"/>
              <w:right w:type="dxa" w:w="100"/>
            </w:tcMar>
          </w:tcPr>
          <w:p>
            <w:r>
              <w:rPr>
                <w:b/>
                <w:bCs/>
              </w:rPr>
              <w:t xml:space="preserve">Component</w:t>
            </w:r>
          </w:p>
        </w:tc>
        <w:tc>
          <w:tcPr>
            <w:tcW w:type="dxa" w:w="6900"/>
            <w:shd w:fill="D9E2F3" w:val="clear"/>
            <w:tcMar>
              <w:top w:type="dxa" w:w="80"/>
              <w:left w:type="dxa" w:w="100"/>
              <w:bottom w:type="dxa" w:w="80"/>
              <w:right w:type="dxa" w:w="100"/>
            </w:tcMar>
          </w:tcPr>
          <w:p>
            <w:r>
              <w:rPr>
                <w:b/>
                <w:bCs/>
              </w:rPr>
              <w:t xml:space="preserve">Responsibility</w:t>
            </w:r>
          </w:p>
        </w:tc>
      </w:tr>
      <w:tr>
        <w:tc>
          <w:tcPr>
            <w:tcW w:type="dxa" w:w="3200"/>
            <w:tcMar>
              <w:top w:type="dxa" w:w="80"/>
              <w:left w:type="dxa" w:w="100"/>
              <w:bottom w:type="dxa" w:w="80"/>
              <w:right w:type="dxa" w:w="100"/>
            </w:tcMar>
          </w:tcPr>
          <w:p>
            <w:r>
              <w:rPr>
                <w:b w:val="false"/>
                <w:bCs w:val="false"/>
              </w:rPr>
              <w:t xml:space="preserve">Entry Capture Layer</w:t>
            </w:r>
          </w:p>
        </w:tc>
        <w:tc>
          <w:tcPr>
            <w:tcW w:type="dxa" w:w="6900"/>
            <w:tcMar>
              <w:top w:type="dxa" w:w="80"/>
              <w:left w:type="dxa" w:w="100"/>
              <w:bottom w:type="dxa" w:w="80"/>
              <w:right w:type="dxa" w:w="100"/>
            </w:tcMar>
          </w:tcPr>
          <w:p>
            <w:r>
              <w:rPr>
                <w:b w:val="false"/>
                <w:bCs w:val="false"/>
              </w:rPr>
              <w:t xml:space="preserve">Depth camera(s) + CV pipeline for body silhouette/shape estimation</w:t>
            </w:r>
          </w:p>
        </w:tc>
      </w:tr>
      <w:tr>
        <w:tc>
          <w:tcPr>
            <w:tcW w:type="dxa" w:w="3200"/>
            <w:tcMar>
              <w:top w:type="dxa" w:w="80"/>
              <w:left w:type="dxa" w:w="100"/>
              <w:bottom w:type="dxa" w:w="80"/>
              <w:right w:type="dxa" w:w="100"/>
            </w:tcMar>
          </w:tcPr>
          <w:p>
            <w:r>
              <w:rPr>
                <w:b w:val="false"/>
                <w:bCs w:val="false"/>
              </w:rPr>
              <w:t xml:space="preserve">Identity/Session Service</w:t>
            </w:r>
          </w:p>
        </w:tc>
        <w:tc>
          <w:tcPr>
            <w:tcW w:type="dxa" w:w="6900"/>
            <w:tcMar>
              <w:top w:type="dxa" w:w="80"/>
              <w:left w:type="dxa" w:w="100"/>
              <w:bottom w:type="dxa" w:w="80"/>
              <w:right w:type="dxa" w:w="100"/>
            </w:tcMar>
          </w:tcPr>
          <w:p>
            <w:r>
              <w:rPr>
                <w:b w:val="false"/>
                <w:bCs w:val="false"/>
              </w:rPr>
              <w:t xml:space="preserve">Links RFID tag ↔ anonymous session ↔ body model, with TTL-based expiry</w:t>
            </w:r>
          </w:p>
        </w:tc>
      </w:tr>
      <w:tr>
        <w:tc>
          <w:tcPr>
            <w:tcW w:type="dxa" w:w="3200"/>
            <w:tcMar>
              <w:top w:type="dxa" w:w="80"/>
              <w:left w:type="dxa" w:w="100"/>
              <w:bottom w:type="dxa" w:w="80"/>
              <w:right w:type="dxa" w:w="100"/>
            </w:tcMar>
          </w:tcPr>
          <w:p>
            <w:r>
              <w:rPr>
                <w:b w:val="false"/>
                <w:bCs w:val="false"/>
              </w:rPr>
              <w:t xml:space="preserve">Body Modeling Service</w:t>
            </w:r>
          </w:p>
        </w:tc>
        <w:tc>
          <w:tcPr>
            <w:tcW w:type="dxa" w:w="6900"/>
            <w:tcMar>
              <w:top w:type="dxa" w:w="80"/>
              <w:left w:type="dxa" w:w="100"/>
              <w:bottom w:type="dxa" w:w="80"/>
              <w:right w:type="dxa" w:w="100"/>
            </w:tcMar>
          </w:tcPr>
          <w:p>
            <w:r>
              <w:rPr>
                <w:b w:val="false"/>
                <w:bCs w:val="false"/>
              </w:rPr>
              <w:t xml:space="preserve">Converts raw scan into parametric mesh (e.g., SMPL-style body model)</w:t>
            </w:r>
          </w:p>
        </w:tc>
      </w:tr>
      <w:tr>
        <w:tc>
          <w:tcPr>
            <w:tcW w:type="dxa" w:w="3200"/>
            <w:tcMar>
              <w:top w:type="dxa" w:w="80"/>
              <w:left w:type="dxa" w:w="100"/>
              <w:bottom w:type="dxa" w:w="80"/>
              <w:right w:type="dxa" w:w="100"/>
            </w:tcMar>
          </w:tcPr>
          <w:p>
            <w:r>
              <w:rPr>
                <w:b w:val="false"/>
                <w:bCs w:val="false"/>
              </w:rPr>
              <w:t xml:space="preserve">Garment Digital Twin Pipeline</w:t>
            </w:r>
          </w:p>
        </w:tc>
        <w:tc>
          <w:tcPr>
            <w:tcW w:type="dxa" w:w="6900"/>
            <w:tcMar>
              <w:top w:type="dxa" w:w="80"/>
              <w:left w:type="dxa" w:w="100"/>
              <w:bottom w:type="dxa" w:w="80"/>
              <w:right w:type="dxa" w:w="100"/>
            </w:tcMar>
          </w:tcPr>
          <w:p>
            <w:r>
              <w:rPr>
                <w:b w:val="false"/>
                <w:bCs w:val="false"/>
              </w:rPr>
              <w:t xml:space="preserve">Ingests SKU photos/specs → produces 3D mesh or 2D reference set + fit metadata</w:t>
            </w:r>
          </w:p>
        </w:tc>
      </w:tr>
      <w:tr>
        <w:tc>
          <w:tcPr>
            <w:tcW w:type="dxa" w:w="3200"/>
            <w:tcMar>
              <w:top w:type="dxa" w:w="80"/>
              <w:left w:type="dxa" w:w="100"/>
              <w:bottom w:type="dxa" w:w="80"/>
              <w:right w:type="dxa" w:w="100"/>
            </w:tcMar>
          </w:tcPr>
          <w:p>
            <w:r>
              <w:rPr>
                <w:b w:val="false"/>
                <w:bCs w:val="false"/>
              </w:rPr>
              <w:t xml:space="preserve">Rendering/Compositing Engine</w:t>
            </w:r>
          </w:p>
        </w:tc>
        <w:tc>
          <w:tcPr>
            <w:tcW w:type="dxa" w:w="6900"/>
            <w:tcMar>
              <w:top w:type="dxa" w:w="80"/>
              <w:left w:type="dxa" w:w="100"/>
              <w:bottom w:type="dxa" w:w="80"/>
              <w:right w:type="dxa" w:w="100"/>
            </w:tcMar>
          </w:tcPr>
          <w:p>
            <w:r>
              <w:rPr>
                <w:b w:val="false"/>
                <w:bCs w:val="false"/>
              </w:rPr>
              <w:t xml:space="preserve">Real-time or near-real-time compositing of garment onto body model</w:t>
            </w:r>
          </w:p>
        </w:tc>
      </w:tr>
      <w:tr>
        <w:tc>
          <w:tcPr>
            <w:tcW w:type="dxa" w:w="3200"/>
            <w:tcMar>
              <w:top w:type="dxa" w:w="80"/>
              <w:left w:type="dxa" w:w="100"/>
              <w:bottom w:type="dxa" w:w="80"/>
              <w:right w:type="dxa" w:w="100"/>
            </w:tcMar>
          </w:tcPr>
          <w:p>
            <w:r>
              <w:rPr>
                <w:b w:val="false"/>
                <w:bCs w:val="false"/>
              </w:rPr>
              <w:t xml:space="preserve">Recommendation Engine</w:t>
            </w:r>
          </w:p>
        </w:tc>
        <w:tc>
          <w:tcPr>
            <w:tcW w:type="dxa" w:w="6900"/>
            <w:tcMar>
              <w:top w:type="dxa" w:w="80"/>
              <w:left w:type="dxa" w:w="100"/>
              <w:bottom w:type="dxa" w:w="80"/>
              <w:right w:type="dxa" w:w="100"/>
            </w:tcMar>
          </w:tcPr>
          <w:p>
            <w:r>
              <w:rPr>
                <w:b w:val="false"/>
                <w:bCs w:val="false"/>
              </w:rPr>
              <w:t xml:space="preserve">Matches body shape + preferences to tagged outfit content (Feature B)</w:t>
            </w:r>
          </w:p>
        </w:tc>
      </w:tr>
      <w:tr>
        <w:tc>
          <w:tcPr>
            <w:tcW w:type="dxa" w:w="3200"/>
            <w:tcMar>
              <w:top w:type="dxa" w:w="80"/>
              <w:left w:type="dxa" w:w="100"/>
              <w:bottom w:type="dxa" w:w="80"/>
              <w:right w:type="dxa" w:w="100"/>
            </w:tcMar>
          </w:tcPr>
          <w:p>
            <w:r>
              <w:rPr>
                <w:b w:val="false"/>
                <w:bCs w:val="false"/>
              </w:rPr>
              <w:t xml:space="preserve">Inventory/Store Locator Service</w:t>
            </w:r>
          </w:p>
        </w:tc>
        <w:tc>
          <w:tcPr>
            <w:tcW w:type="dxa" w:w="6900"/>
            <w:tcMar>
              <w:top w:type="dxa" w:w="80"/>
              <w:left w:type="dxa" w:w="100"/>
              <w:bottom w:type="dxa" w:w="80"/>
              <w:right w:type="dxa" w:w="100"/>
            </w:tcMar>
          </w:tcPr>
          <w:p>
            <w:r>
              <w:rPr>
                <w:b w:val="false"/>
                <w:bCs w:val="false"/>
              </w:rPr>
              <w:t xml:space="preserve">Maps recommended items to real-time stock and nearest store location</w:t>
            </w:r>
          </w:p>
        </w:tc>
      </w:tr>
      <w:tr>
        <w:tc>
          <w:tcPr>
            <w:tcW w:type="dxa" w:w="3200"/>
            <w:tcMar>
              <w:top w:type="dxa" w:w="80"/>
              <w:left w:type="dxa" w:w="100"/>
              <w:bottom w:type="dxa" w:w="80"/>
              <w:right w:type="dxa" w:w="100"/>
            </w:tcMar>
          </w:tcPr>
          <w:p>
            <w:r>
              <w:rPr>
                <w:b w:val="false"/>
                <w:bCs w:val="false"/>
              </w:rPr>
              <w:t xml:space="preserve">Consent &amp; Privacy Ledger</w:t>
            </w:r>
          </w:p>
        </w:tc>
        <w:tc>
          <w:tcPr>
            <w:tcW w:type="dxa" w:w="6900"/>
            <w:tcMar>
              <w:top w:type="dxa" w:w="80"/>
              <w:left w:type="dxa" w:w="100"/>
              <w:bottom w:type="dxa" w:w="80"/>
              <w:right w:type="dxa" w:w="100"/>
            </w:tcMar>
          </w:tcPr>
          <w:p>
            <w:r>
              <w:rPr>
                <w:b w:val="false"/>
                <w:bCs w:val="false"/>
              </w:rPr>
              <w:t xml:space="preserve">Tracks opt-in status, retention policy, deletion jobs, audit logs</w:t>
            </w:r>
          </w:p>
        </w:tc>
      </w:tr>
      <w:tr>
        <w:tc>
          <w:tcPr>
            <w:tcW w:type="dxa" w:w="3200"/>
            <w:tcMar>
              <w:top w:type="dxa" w:w="80"/>
              <w:left w:type="dxa" w:w="100"/>
              <w:bottom w:type="dxa" w:w="80"/>
              <w:right w:type="dxa" w:w="100"/>
            </w:tcMar>
          </w:tcPr>
          <w:p>
            <w:r>
              <w:rPr>
                <w:b w:val="false"/>
                <w:bCs w:val="false"/>
              </w:rPr>
              <w:t xml:space="preserve">Retailer Admin Dashboard</w:t>
            </w:r>
          </w:p>
        </w:tc>
        <w:tc>
          <w:tcPr>
            <w:tcW w:type="dxa" w:w="6900"/>
            <w:tcMar>
              <w:top w:type="dxa" w:w="80"/>
              <w:left w:type="dxa" w:w="100"/>
              <w:bottom w:type="dxa" w:w="80"/>
              <w:right w:type="dxa" w:w="100"/>
            </w:tcMar>
          </w:tcPr>
          <w:p>
            <w:r>
              <w:rPr>
                <w:b w:val="false"/>
                <w:bCs w:val="false"/>
              </w:rPr>
              <w:t xml:space="preserve">Catalog upload, analytics, A/B testing, conversion reporting</w:t>
            </w:r>
          </w:p>
        </w:tc>
      </w:tr>
      <w:tr>
        <w:tc>
          <w:tcPr>
            <w:tcW w:type="dxa" w:w="3200"/>
            <w:tcMar>
              <w:top w:type="dxa" w:w="80"/>
              <w:left w:type="dxa" w:w="100"/>
              <w:bottom w:type="dxa" w:w="80"/>
              <w:right w:type="dxa" w:w="100"/>
            </w:tcMar>
          </w:tcPr>
          <w:p>
            <w:r>
              <w:rPr>
                <w:b w:val="false"/>
                <w:bCs w:val="false"/>
              </w:rPr>
              <w:t xml:space="preserve">Edge/Kiosk Client</w:t>
            </w:r>
          </w:p>
        </w:tc>
        <w:tc>
          <w:tcPr>
            <w:tcW w:type="dxa" w:w="6900"/>
            <w:tcMar>
              <w:top w:type="dxa" w:w="80"/>
              <w:left w:type="dxa" w:w="100"/>
              <w:bottom w:type="dxa" w:w="80"/>
              <w:right w:type="dxa" w:w="100"/>
            </w:tcMar>
          </w:tcPr>
          <w:p>
            <w:r>
              <w:rPr>
                <w:b w:val="false"/>
                <w:bCs w:val="false"/>
              </w:rPr>
              <w:t xml:space="preserve">In-store screen application, RFID reader integration, offline fallback</w:t>
            </w:r>
          </w:p>
        </w:tc>
      </w:tr>
    </w:tbl>
    <w:p>
      <w:pPr>
        <w:spacing w:after="200"/>
      </w:pPr>
    </w:p>
    <w:p>
      <w:pPr>
        <w:pStyle w:val="Heading1"/>
        <w:spacing w:after="200" w:before="400"/>
      </w:pPr>
      <w:r>
        <w:t xml:space="preserve">7. Recommended Technology Stack</w:t>
      </w:r>
    </w:p>
    <w:p>
      <w:pPr>
        <w:pStyle w:val="Heading2"/>
        <w:spacing w:after="150" w:before="300"/>
      </w:pPr>
      <w:r>
        <w:t xml:space="preserve">7.1 Hardware</w:t>
      </w:r>
    </w:p>
    <w:p>
      <w:pPr>
        <w:pStyle w:val="ListParagraph"/>
        <w:numPr>
          <w:ilvl w:val="0"/>
          <w:numId w:val="4"/>
        </w:numPr>
        <w:spacing w:after="80"/>
      </w:pPr>
      <w:r>
        <w:t xml:space="preserve">Depth/CV cameras: stereo or ToF (time-of-flight) depth cameras at entry for body capture; commodity options (e.g., Orbbec, Intel RealSense-class sensors) are viable for pilots before custom hardware is justified.</w:t>
      </w:r>
    </w:p>
    <w:p>
      <w:pPr>
        <w:pStyle w:val="ListParagraph"/>
        <w:numPr>
          <w:ilvl w:val="0"/>
          <w:numId w:val="4"/>
        </w:numPr>
        <w:spacing w:after="80"/>
      </w:pPr>
      <w:r>
        <w:t xml:space="preserve">RFID: passive UHF RFID bands (cheap, disposable) + fixed readers at each display; this is the least novel, most “solved” part of the stack — treat as an off-the-shelf integration, not core R&amp;D.</w:t>
      </w:r>
    </w:p>
    <w:p>
      <w:pPr>
        <w:pStyle w:val="ListParagraph"/>
        <w:numPr>
          <w:ilvl w:val="0"/>
          <w:numId w:val="4"/>
        </w:numPr>
        <w:spacing w:after="80"/>
      </w:pPr>
      <w:r>
        <w:t xml:space="preserve">Display hardware: large-format touch displays or transparent-OLED style “smart mirror” panels at each rack; a normal touchscreen is sufficient for an MVP/pilot.</w:t>
      </w:r>
    </w:p>
    <w:p>
      <w:pPr>
        <w:pStyle w:val="Heading2"/>
        <w:spacing w:after="150" w:before="300"/>
      </w:pPr>
      <w:r>
        <w:t xml:space="preserve">7.2 Software / AI</w:t>
      </w:r>
    </w:p>
    <w:p>
      <w:pPr>
        <w:pStyle w:val="ListParagraph"/>
        <w:numPr>
          <w:ilvl w:val="0"/>
          <w:numId w:val="4"/>
        </w:numPr>
        <w:spacing w:after="80"/>
      </w:pPr>
      <w:r>
        <w:t xml:space="preserve">Body modeling: parametric human body models (e.g., SMPL/SMPL-X family) driven by depth-camera input; avoid storing raw facial geometry to reduce biometric-law exposure.</w:t>
      </w:r>
    </w:p>
    <w:p>
      <w:pPr>
        <w:pStyle w:val="ListParagraph"/>
        <w:numPr>
          <w:ilvl w:val="0"/>
          <w:numId w:val="4"/>
        </w:numPr>
        <w:spacing w:after="80"/>
      </w:pPr>
      <w:r>
        <w:t xml:space="preserve">Garment rendering: two viable technical paths — (a) full 3D garment simulation with cloth-physics (higher fidelity, higher cost per SKU, similar to Style3D/CLO), or (b) generative-AI 2D-photo compositing (lower fidelity, dramatically cheaper and faster to onboard new SKUs, similar to Genlook's approach). Recommend starting with path (b) for MVP speed and cost, upgrading key hero SKUs to path (a) later.</w:t>
      </w:r>
    </w:p>
    <w:p>
      <w:pPr>
        <w:pStyle w:val="ListParagraph"/>
        <w:numPr>
          <w:ilvl w:val="0"/>
          <w:numId w:val="4"/>
        </w:numPr>
        <w:spacing w:after="80"/>
      </w:pPr>
      <w:r>
        <w:t xml:space="preserve">Recommendation engine: standard retrieval + ranking ML stack (embeddings for body shape + garment attributes, learned-to-rank on engagement/conversion signals).</w:t>
      </w:r>
    </w:p>
    <w:p>
      <w:pPr>
        <w:pStyle w:val="ListParagraph"/>
        <w:numPr>
          <w:ilvl w:val="0"/>
          <w:numId w:val="4"/>
        </w:numPr>
        <w:spacing w:after="80"/>
      </w:pPr>
      <w:r>
        <w:t xml:space="preserve">Backend/platform: general enterprise stack — Python for ML services, a typed backend (e.g., Node/TypeScript or Java) for the transactional/session/inventory layer, PostgreSQL for transactional data, an object store for imagery/mesh assets, and a message queue for the entry-scan → render pipeline.</w:t>
      </w:r>
    </w:p>
    <w:p>
      <w:pPr>
        <w:pStyle w:val="ListParagraph"/>
        <w:numPr>
          <w:ilvl w:val="0"/>
          <w:numId w:val="4"/>
        </w:numPr>
        <w:spacing w:after="80"/>
      </w:pPr>
      <w:r>
        <w:t xml:space="preserve">Edge/kiosk client: web-based (React/Electron-class shell) to allow rapid iteration and remote deployment across many store locations without custom firmware per site.</w:t>
      </w:r>
    </w:p>
    <w:p>
      <w:pPr>
        <w:pStyle w:val="ListParagraph"/>
        <w:numPr>
          <w:ilvl w:val="0"/>
          <w:numId w:val="4"/>
        </w:numPr>
        <w:spacing w:after="80"/>
      </w:pPr>
      <w:r>
        <w:t xml:space="preserve">Cloud infrastructure: standard AWS/GCP/Azure deployment; GPU inference (rendering + CV models) is the main cost driver and should be architected to batch/queue at busy stores to control cost.</w:t>
      </w:r>
    </w:p>
    <w:p>
      <w:pPr>
        <w:pStyle w:val="Heading1"/>
        <w:spacing w:after="200" w:before="400"/>
      </w:pPr>
      <w:r>
        <w:t xml:space="preserve">8. Implementation Roadmap</w:t>
      </w:r>
    </w:p>
    <w:p>
      <w:pPr>
        <w:pStyle w:val="Heading2"/>
        <w:spacing w:after="150" w:before="300"/>
      </w:pPr>
      <w:r>
        <w:t xml:space="preserve">Phase 0 — Validation (Months 0–2)</w:t>
      </w:r>
    </w:p>
    <w:p>
      <w:pPr>
        <w:pStyle w:val="ListParagraph"/>
        <w:numPr>
          <w:ilvl w:val="0"/>
          <w:numId w:val="4"/>
        </w:numPr>
        <w:spacing w:after="80"/>
      </w:pPr>
      <w:r>
        <w:t xml:space="preserve">Build a clickable/Wizard-of-Oz prototype: fake the AI rendering with a human-in-the-loop backend to prove the experience concept to 2–3 candidate retail partners before writing production code.</w:t>
      </w:r>
    </w:p>
    <w:p>
      <w:pPr>
        <w:pStyle w:val="ListParagraph"/>
        <w:numPr>
          <w:ilvl w:val="0"/>
          <w:numId w:val="4"/>
        </w:numPr>
        <w:spacing w:after="80"/>
      </w:pPr>
      <w:r>
        <w:t xml:space="preserve">Run the legal/biometric risk assessment in parallel so compliance requirements are known before architecture is locked.</w:t>
      </w:r>
    </w:p>
    <w:p>
      <w:pPr>
        <w:pStyle w:val="Heading2"/>
        <w:spacing w:after="150" w:before="300"/>
      </w:pPr>
      <w:r>
        <w:t xml:space="preserve">Phase 1 — MVP (Months 2–6)</w:t>
      </w:r>
    </w:p>
    <w:p>
      <w:pPr>
        <w:pStyle w:val="ListParagraph"/>
        <w:numPr>
          <w:ilvl w:val="0"/>
          <w:numId w:val="4"/>
        </w:numPr>
        <w:spacing w:after="80"/>
      </w:pPr>
      <w:r>
        <w:t xml:space="preserve">Build Feature A only, using the 2D generative-photo compositing approach (cheapest, fastest) rather than full 3D simulation.</w:t>
      </w:r>
    </w:p>
    <w:p>
      <w:pPr>
        <w:pStyle w:val="ListParagraph"/>
        <w:numPr>
          <w:ilvl w:val="0"/>
          <w:numId w:val="4"/>
        </w:numPr>
        <w:spacing w:after="80"/>
      </w:pPr>
      <w:r>
        <w:t xml:space="preserve">Deploy in a single pilot store or a controlled showroom with a friendly design partner.</w:t>
      </w:r>
    </w:p>
    <w:p>
      <w:pPr>
        <w:pStyle w:val="ListParagraph"/>
        <w:numPr>
          <w:ilvl w:val="0"/>
          <w:numId w:val="4"/>
        </w:numPr>
        <w:spacing w:after="80"/>
      </w:pPr>
      <w:r>
        <w:t xml:space="preserve">Instrument everything: time-to-try, conversion lift, return-rate impact — this data is what sells the next 10 retailers.</w:t>
      </w:r>
    </w:p>
    <w:p>
      <w:pPr>
        <w:pStyle w:val="Heading2"/>
        <w:spacing w:after="150" w:before="300"/>
      </w:pPr>
      <w:r>
        <w:t xml:space="preserve">Phase 2 — Feature B / Discovery Layer (Months 6–10)</w:t>
      </w:r>
    </w:p>
    <w:p>
      <w:pPr>
        <w:pStyle w:val="ListParagraph"/>
        <w:numPr>
          <w:ilvl w:val="0"/>
          <w:numId w:val="4"/>
        </w:numPr>
        <w:spacing w:after="80"/>
      </w:pPr>
      <w:r>
        <w:t xml:space="preserve">Build the recommendation engine and social-content tagging pipeline.</w:t>
      </w:r>
    </w:p>
    <w:p>
      <w:pPr>
        <w:pStyle w:val="ListParagraph"/>
        <w:numPr>
          <w:ilvl w:val="0"/>
          <w:numId w:val="4"/>
        </w:numPr>
        <w:spacing w:after="80"/>
      </w:pPr>
      <w:r>
        <w:t xml:space="preserve">Integrate real-time inventory feeds from the pilot retailer(s) so “find it nearby” actually works.</w:t>
      </w:r>
    </w:p>
    <w:p>
      <w:pPr>
        <w:pStyle w:val="ListParagraph"/>
        <w:numPr>
          <w:ilvl w:val="0"/>
          <w:numId w:val="4"/>
        </w:numPr>
        <w:spacing w:after="80"/>
      </w:pPr>
      <w:r>
        <w:t xml:space="preserve">This is the phase that turns the product from a single-store fixture into a cross-brand platform.</w:t>
      </w:r>
    </w:p>
    <w:p>
      <w:pPr>
        <w:pStyle w:val="Heading2"/>
        <w:spacing w:after="150" w:before="300"/>
      </w:pPr>
      <w:r>
        <w:t xml:space="preserve">Phase 3 — Multi-Retailer Scale (Months 10–18)</w:t>
      </w:r>
    </w:p>
    <w:p>
      <w:pPr>
        <w:pStyle w:val="ListParagraph"/>
        <w:numPr>
          <w:ilvl w:val="0"/>
          <w:numId w:val="4"/>
        </w:numPr>
        <w:spacing w:after="80"/>
      </w:pPr>
      <w:r>
        <w:t xml:space="preserve">Package the retailer-side integration (catalog upload, POS/inventory hooks, admin dashboard) as a repeatable onboarding process.</w:t>
      </w:r>
    </w:p>
    <w:p>
      <w:pPr>
        <w:pStyle w:val="ListParagraph"/>
        <w:numPr>
          <w:ilvl w:val="0"/>
          <w:numId w:val="4"/>
        </w:numPr>
        <w:spacing w:after="80"/>
      </w:pPr>
      <w:r>
        <w:t xml:space="preserve">Pursue mall-operator or multi-brand-retailer deals where the discovery layer's cross-brand value is strongest.</w:t>
      </w:r>
    </w:p>
    <w:p>
      <w:pPr>
        <w:pStyle w:val="ListParagraph"/>
        <w:numPr>
          <w:ilvl w:val="0"/>
          <w:numId w:val="4"/>
        </w:numPr>
        <w:spacing w:after="80"/>
      </w:pPr>
      <w:r>
        <w:t xml:space="preserve">Formalize compliance program across all operating states/cities as footprint grows.</w:t>
      </w:r>
    </w:p>
    <w:p>
      <w:pPr>
        <w:pStyle w:val="Heading1"/>
        <w:spacing w:after="200" w:before="400"/>
      </w:pPr>
      <w:r>
        <w:t xml:space="preserve">9. Implementation Complexity &amp; Key Risks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200"/>
      </w:tblGrid>
      <w:tr>
        <w:tc>
          <w:tcPr>
            <w:tcW w:type="dxa" w:w="2600"/>
            <w:shd w:fill="D9E2F3" w:val="clear"/>
            <w:tcMar>
              <w:top w:type="dxa" w:w="80"/>
              <w:left w:type="dxa" w:w="100"/>
              <w:bottom w:type="dxa" w:w="80"/>
              <w:right w:type="dxa" w:w="100"/>
            </w:tcMar>
          </w:tcPr>
          <w:p>
            <w:r>
              <w:rPr>
                <w:b/>
                <w:bCs/>
              </w:rPr>
              <w:t xml:space="preserve">Risk / Complexity Area</w:t>
            </w:r>
          </w:p>
        </w:tc>
        <w:tc>
          <w:tcPr>
            <w:tcW w:type="dxa" w:w="3300"/>
            <w:shd w:fill="D9E2F3" w:val="clear"/>
            <w:tcMar>
              <w:top w:type="dxa" w:w="80"/>
              <w:left w:type="dxa" w:w="100"/>
              <w:bottom w:type="dxa" w:w="80"/>
              <w:right w:type="dxa" w:w="100"/>
            </w:tcMar>
          </w:tcPr>
          <w:p>
            <w:r>
              <w:rPr>
                <w:b/>
                <w:bCs/>
              </w:rPr>
              <w:t xml:space="preserve">Why It's Hard</w:t>
            </w:r>
          </w:p>
        </w:tc>
        <w:tc>
          <w:tcPr>
            <w:tcW w:type="dxa" w:w="3200"/>
            <w:shd w:fill="D9E2F3" w:val="clear"/>
            <w:tcMar>
              <w:top w:type="dxa" w:w="80"/>
              <w:left w:type="dxa" w:w="100"/>
              <w:bottom w:type="dxa" w:w="80"/>
              <w:right w:type="dxa" w:w="100"/>
            </w:tcMar>
          </w:tcPr>
          <w:p>
            <w:r>
              <w:rPr>
                <w:b/>
                <w:bCs/>
              </w:rPr>
              <w:t xml:space="preserve">Mitigation</w:t>
            </w:r>
          </w:p>
        </w:tc>
      </w:tr>
      <w:tr>
        <w:tc>
          <w:tcPr>
            <w:tcW w:type="dxa" w:w="2600"/>
            <w:tcMar>
              <w:top w:type="dxa" w:w="80"/>
              <w:left w:type="dxa" w:w="100"/>
              <w:bottom w:type="dxa" w:w="80"/>
              <w:right w:type="dxa" w:w="100"/>
            </w:tcMar>
          </w:tcPr>
          <w:p>
            <w:r>
              <w:rPr>
                <w:b w:val="false"/>
                <w:bCs w:val="false"/>
              </w:rPr>
              <w:t xml:space="preserve">Rendering realism at real-time speed</w:t>
            </w:r>
          </w:p>
        </w:tc>
        <w:tc>
          <w:tcPr>
            <w:tcW w:type="dxa" w:w="3300"/>
            <w:tcMar>
              <w:top w:type="dxa" w:w="80"/>
              <w:left w:type="dxa" w:w="100"/>
              <w:bottom w:type="dxa" w:w="80"/>
              <w:right w:type="dxa" w:w="100"/>
            </w:tcMar>
          </w:tcPr>
          <w:p>
            <w:r>
              <w:rPr>
                <w:b w:val="false"/>
                <w:bCs w:val="false"/>
              </w:rPr>
              <w:t xml:space="preserve">Photoreal garment-on-body compositing at low latency is genuinely hard ML/graphics work</w:t>
            </w:r>
          </w:p>
        </w:tc>
        <w:tc>
          <w:tcPr>
            <w:tcW w:type="dxa" w:w="3200"/>
            <w:tcMar>
              <w:top w:type="dxa" w:w="80"/>
              <w:left w:type="dxa" w:w="100"/>
              <w:bottom w:type="dxa" w:w="80"/>
              <w:right w:type="dxa" w:w="100"/>
            </w:tcMar>
          </w:tcPr>
          <w:p>
            <w:r>
              <w:rPr>
                <w:b w:val="false"/>
                <w:bCs w:val="false"/>
              </w:rPr>
              <w:t xml:space="preserve">Start with 2D generative compositing (Genlook-style) instead of full 3D cloth simulation; upgrade later</w:t>
            </w:r>
          </w:p>
        </w:tc>
      </w:tr>
      <w:tr>
        <w:tc>
          <w:tcPr>
            <w:tcW w:type="dxa" w:w="2600"/>
            <w:tcMar>
              <w:top w:type="dxa" w:w="80"/>
              <w:left w:type="dxa" w:w="100"/>
              <w:bottom w:type="dxa" w:w="80"/>
              <w:right w:type="dxa" w:w="100"/>
            </w:tcMar>
          </w:tcPr>
          <w:p>
            <w:r>
              <w:rPr>
                <w:b w:val="false"/>
                <w:bCs w:val="false"/>
              </w:rPr>
              <w:t xml:space="preserve">Garment digital-twin onboarding cost</w:t>
            </w:r>
          </w:p>
        </w:tc>
        <w:tc>
          <w:tcPr>
            <w:tcW w:type="dxa" w:w="3300"/>
            <w:tcMar>
              <w:top w:type="dxa" w:w="80"/>
              <w:left w:type="dxa" w:w="100"/>
              <w:bottom w:type="dxa" w:w="80"/>
              <w:right w:type="dxa" w:w="100"/>
            </w:tcMar>
          </w:tcPr>
          <w:p>
            <w:r>
              <w:rPr>
                <w:b w:val="false"/>
                <w:bCs w:val="false"/>
              </w:rPr>
              <w:t xml:space="preserve">Every SKU needs a digital twin; large catalogs are expensive to onboard</w:t>
            </w:r>
          </w:p>
        </w:tc>
        <w:tc>
          <w:tcPr>
            <w:tcW w:type="dxa" w:w="3200"/>
            <w:tcMar>
              <w:top w:type="dxa" w:w="80"/>
              <w:left w:type="dxa" w:w="100"/>
              <w:bottom w:type="dxa" w:w="80"/>
              <w:right w:type="dxa" w:w="100"/>
            </w:tcMar>
          </w:tcPr>
          <w:p>
            <w:r>
              <w:rPr>
                <w:b w:val="false"/>
                <w:bCs w:val="false"/>
              </w:rPr>
              <w:t xml:space="preserve">Automate twin creation from standard product photography; prioritize best-sellers first</w:t>
            </w:r>
          </w:p>
        </w:tc>
      </w:tr>
      <w:tr>
        <w:tc>
          <w:tcPr>
            <w:tcW w:type="dxa" w:w="2600"/>
            <w:tcMar>
              <w:top w:type="dxa" w:w="80"/>
              <w:left w:type="dxa" w:w="100"/>
              <w:bottom w:type="dxa" w:w="80"/>
              <w:right w:type="dxa" w:w="100"/>
            </w:tcMar>
          </w:tcPr>
          <w:p>
            <w:r>
              <w:rPr>
                <w:b w:val="false"/>
                <w:bCs w:val="false"/>
              </w:rPr>
              <w:t xml:space="preserve">Biometric law exposure</w:t>
            </w:r>
          </w:p>
        </w:tc>
        <w:tc>
          <w:tcPr>
            <w:tcW w:type="dxa" w:w="3300"/>
            <w:tcMar>
              <w:top w:type="dxa" w:w="80"/>
              <w:left w:type="dxa" w:w="100"/>
              <w:bottom w:type="dxa" w:w="80"/>
              <w:right w:type="dxa" w:w="100"/>
            </w:tcMar>
          </w:tcPr>
          <w:p>
            <w:r>
              <w:rPr>
                <w:b w:val="false"/>
                <w:bCs w:val="false"/>
              </w:rPr>
              <w:t xml:space="preserve">BIPA-class litigation risk is real and expensive if consent/retention is handled poorly</w:t>
            </w:r>
          </w:p>
        </w:tc>
        <w:tc>
          <w:tcPr>
            <w:tcW w:type="dxa" w:w="3200"/>
            <w:tcMar>
              <w:top w:type="dxa" w:w="80"/>
              <w:left w:type="dxa" w:w="100"/>
              <w:bottom w:type="dxa" w:w="80"/>
              <w:right w:type="dxa" w:w="100"/>
            </w:tcMar>
          </w:tcPr>
          <w:p>
            <w:r>
              <w:rPr>
                <w:b w:val="false"/>
                <w:bCs w:val="false"/>
              </w:rPr>
              <w:t xml:space="preserve">Avoid facial geometry, minimize retention, build consent-first UX, get legal sign-off pre-launch</w:t>
            </w:r>
          </w:p>
        </w:tc>
      </w:tr>
      <w:tr>
        <w:tc>
          <w:tcPr>
            <w:tcW w:type="dxa" w:w="2600"/>
            <w:tcMar>
              <w:top w:type="dxa" w:w="80"/>
              <w:left w:type="dxa" w:w="100"/>
              <w:bottom w:type="dxa" w:w="80"/>
              <w:right w:type="dxa" w:w="100"/>
            </w:tcMar>
          </w:tcPr>
          <w:p>
            <w:r>
              <w:rPr>
                <w:b w:val="false"/>
                <w:bCs w:val="false"/>
              </w:rPr>
              <w:t xml:space="preserve">Hardware deployment &amp; maintenance</w:t>
            </w:r>
          </w:p>
        </w:tc>
        <w:tc>
          <w:tcPr>
            <w:tcW w:type="dxa" w:w="3300"/>
            <w:tcMar>
              <w:top w:type="dxa" w:w="80"/>
              <w:left w:type="dxa" w:w="100"/>
              <w:bottom w:type="dxa" w:w="80"/>
              <w:right w:type="dxa" w:w="100"/>
            </w:tcMar>
          </w:tcPr>
          <w:p>
            <w:r>
              <w:rPr>
                <w:b w:val="false"/>
                <w:bCs w:val="false"/>
              </w:rPr>
              <w:t xml:space="preserve">Physical cameras/displays/RFID readers across many stores is an ops burden most software founders underestimate</w:t>
            </w:r>
          </w:p>
        </w:tc>
        <w:tc>
          <w:tcPr>
            <w:tcW w:type="dxa" w:w="3200"/>
            <w:tcMar>
              <w:top w:type="dxa" w:w="80"/>
              <w:left w:type="dxa" w:w="100"/>
              <w:bottom w:type="dxa" w:w="80"/>
              <w:right w:type="dxa" w:w="100"/>
            </w:tcMar>
          </w:tcPr>
          <w:p>
            <w:r>
              <w:rPr>
                <w:b w:val="false"/>
                <w:bCs w:val="false"/>
              </w:rPr>
              <w:t xml:space="preserve">Pilot with minimal hardware footprint; consider hardware-as-a-service partner for scale-up</w:t>
            </w:r>
          </w:p>
        </w:tc>
      </w:tr>
      <w:tr>
        <w:tc>
          <w:tcPr>
            <w:tcW w:type="dxa" w:w="2600"/>
            <w:tcMar>
              <w:top w:type="dxa" w:w="80"/>
              <w:left w:type="dxa" w:w="100"/>
              <w:bottom w:type="dxa" w:w="80"/>
              <w:right w:type="dxa" w:w="100"/>
            </w:tcMar>
          </w:tcPr>
          <w:p>
            <w:r>
              <w:rPr>
                <w:b w:val="false"/>
                <w:bCs w:val="false"/>
              </w:rPr>
              <w:t xml:space="preserve">Retail sales cycle length</w:t>
            </w:r>
          </w:p>
        </w:tc>
        <w:tc>
          <w:tcPr>
            <w:tcW w:type="dxa" w:w="3300"/>
            <w:tcMar>
              <w:top w:type="dxa" w:w="80"/>
              <w:left w:type="dxa" w:w="100"/>
              <w:bottom w:type="dxa" w:w="80"/>
              <w:right w:type="dxa" w:w="100"/>
            </w:tcMar>
          </w:tcPr>
          <w:p>
            <w:r>
              <w:rPr>
                <w:b w:val="false"/>
                <w:bCs w:val="false"/>
              </w:rPr>
              <w:t xml:space="preserve">Enterprise retail deals are slow (6–18 months) even when the retailer is enthusiastic</w:t>
            </w:r>
          </w:p>
        </w:tc>
        <w:tc>
          <w:tcPr>
            <w:tcW w:type="dxa" w:w="3200"/>
            <w:tcMar>
              <w:top w:type="dxa" w:w="80"/>
              <w:left w:type="dxa" w:w="100"/>
              <w:bottom w:type="dxa" w:w="80"/>
              <w:right w:type="dxa" w:w="100"/>
            </w:tcMar>
          </w:tcPr>
          <w:p>
            <w:r>
              <w:rPr>
                <w:b w:val="false"/>
                <w:bCs w:val="false"/>
              </w:rPr>
              <w:t xml:space="preserve">Design the pilot to be self-funding or very low-cost to the retailer to shorten the yes</w:t>
            </w:r>
          </w:p>
        </w:tc>
      </w:tr>
      <w:tr>
        <w:tc>
          <w:tcPr>
            <w:tcW w:type="dxa" w:w="2600"/>
            <w:tcMar>
              <w:top w:type="dxa" w:w="80"/>
              <w:left w:type="dxa" w:w="100"/>
              <w:bottom w:type="dxa" w:w="80"/>
              <w:right w:type="dxa" w:w="100"/>
            </w:tcMar>
          </w:tcPr>
          <w:p>
            <w:r>
              <w:rPr>
                <w:b w:val="false"/>
                <w:bCs w:val="false"/>
              </w:rPr>
              <w:t xml:space="preserve">Real-time inventory integration</w:t>
            </w:r>
          </w:p>
        </w:tc>
        <w:tc>
          <w:tcPr>
            <w:tcW w:type="dxa" w:w="3300"/>
            <w:tcMar>
              <w:top w:type="dxa" w:w="80"/>
              <w:left w:type="dxa" w:w="100"/>
              <w:bottom w:type="dxa" w:w="80"/>
              <w:right w:type="dxa" w:w="100"/>
            </w:tcMar>
          </w:tcPr>
          <w:p>
            <w:r>
              <w:rPr>
                <w:b w:val="false"/>
                <w:bCs w:val="false"/>
              </w:rPr>
              <w:t xml:space="preserve">“Find it nearby” is worthless without accurate, near-real-time stock data per store</w:t>
            </w:r>
          </w:p>
        </w:tc>
        <w:tc>
          <w:tcPr>
            <w:tcW w:type="dxa" w:w="3200"/>
            <w:tcMar>
              <w:top w:type="dxa" w:w="80"/>
              <w:left w:type="dxa" w:w="100"/>
              <w:bottom w:type="dxa" w:w="80"/>
              <w:right w:type="dxa" w:w="100"/>
            </w:tcMar>
          </w:tcPr>
          <w:p>
            <w:r>
              <w:rPr>
                <w:b w:val="false"/>
                <w:bCs w:val="false"/>
              </w:rPr>
              <w:t xml:space="preserve">Start with retailers who already have modern inventory/OMS APIs; this is a natural fit given founder's existing OMS background</w:t>
            </w:r>
          </w:p>
        </w:tc>
      </w:tr>
      <w:tr>
        <w:tc>
          <w:tcPr>
            <w:tcW w:type="dxa" w:w="2600"/>
            <w:tcMar>
              <w:top w:type="dxa" w:w="80"/>
              <w:left w:type="dxa" w:w="100"/>
              <w:bottom w:type="dxa" w:w="80"/>
              <w:right w:type="dxa" w:w="100"/>
            </w:tcMar>
          </w:tcPr>
          <w:p>
            <w:r>
              <w:rPr>
                <w:b w:val="false"/>
                <w:bCs w:val="false"/>
              </w:rPr>
              <w:t xml:space="preserve">Data/privacy trust</w:t>
            </w:r>
          </w:p>
        </w:tc>
        <w:tc>
          <w:tcPr>
            <w:tcW w:type="dxa" w:w="3300"/>
            <w:tcMar>
              <w:top w:type="dxa" w:w="80"/>
              <w:left w:type="dxa" w:w="100"/>
              <w:bottom w:type="dxa" w:w="80"/>
              <w:right w:type="dxa" w:w="100"/>
            </w:tcMar>
          </w:tcPr>
          <w:p>
            <w:r>
              <w:rPr>
                <w:b w:val="false"/>
                <w:bCs w:val="false"/>
              </w:rPr>
              <w:t xml:space="preserve">Shoppers may be uneasy being body-scanned at all</w:t>
            </w:r>
          </w:p>
        </w:tc>
        <w:tc>
          <w:tcPr>
            <w:tcW w:type="dxa" w:w="3200"/>
            <w:tcMar>
              <w:top w:type="dxa" w:w="80"/>
              <w:left w:type="dxa" w:w="100"/>
              <w:bottom w:type="dxa" w:w="80"/>
              <w:right w:type="dxa" w:w="100"/>
            </w:tcMar>
          </w:tcPr>
          <w:p>
            <w:r>
              <w:rPr>
                <w:b w:val="false"/>
                <w:bCs w:val="false"/>
              </w:rPr>
              <w:t xml:space="preserve">Make the scan visibly optional, fast, and clearly value-exchanged (better fit, less hassle) with an obvious opt-out</w:t>
            </w:r>
          </w:p>
        </w:tc>
      </w:tr>
    </w:tbl>
    <w:p>
      <w:pPr>
        <w:spacing w:after="200"/>
      </w:pPr>
    </w:p>
    <w:p>
      <w:pPr>
        <w:pStyle w:val="Heading1"/>
        <w:spacing w:after="200" w:before="400"/>
      </w:pPr>
      <w:r>
        <w:t xml:space="preserve">10. Business Model</w:t>
      </w:r>
    </w:p>
    <w:p>
      <w:pPr>
        <w:pStyle w:val="Heading2"/>
        <w:spacing w:after="150" w:before="300"/>
      </w:pPr>
      <w:r>
        <w:t xml:space="preserve">10.1 Revenue Streams</w:t>
      </w:r>
    </w:p>
    <w:p>
      <w:pPr>
        <w:pStyle w:val="ListParagraph"/>
        <w:numPr>
          <w:ilvl w:val="0"/>
          <w:numId w:val="4"/>
        </w:numPr>
        <w:spacing w:after="80"/>
      </w:pPr>
      <w:r>
        <w:t xml:space="preserve">B2B SaaS licensing to retailers: per-store or per-display monthly fee for Feature A (the in-store try-on system).</w:t>
      </w:r>
    </w:p>
    <w:p>
      <w:pPr>
        <w:pStyle w:val="ListParagraph"/>
        <w:numPr>
          <w:ilvl w:val="0"/>
          <w:numId w:val="4"/>
        </w:numPr>
        <w:spacing w:after="80"/>
      </w:pPr>
      <w:r>
        <w:t xml:space="preserve">Platform/marketplace fee for Feature B: retailers pay to be discoverable in the style-discovery feed, similar to a sponsored-placement or affiliate model.</w:t>
      </w:r>
    </w:p>
    <w:p>
      <w:pPr>
        <w:pStyle w:val="ListParagraph"/>
        <w:numPr>
          <w:ilvl w:val="0"/>
          <w:numId w:val="4"/>
        </w:numPr>
        <w:spacing w:after="80"/>
      </w:pPr>
      <w:r>
        <w:t xml:space="preserve">Usage-based rendering fees: charge per scan/render session for high-volume stores, aligning cost with GPU inference spend.</w:t>
      </w:r>
    </w:p>
    <w:p>
      <w:pPr>
        <w:pStyle w:val="ListParagraph"/>
        <w:numPr>
          <w:ilvl w:val="0"/>
          <w:numId w:val="4"/>
        </w:numPr>
        <w:spacing w:after="80"/>
      </w:pPr>
      <w:r>
        <w:t xml:space="preserve">Data &amp; analytics add-on: aggregated, anonymized fit/conversion analytics sold back to retailers and brands as a premium tier.</w:t>
      </w:r>
    </w:p>
    <w:p>
      <w:pPr>
        <w:pStyle w:val="ListParagraph"/>
        <w:numPr>
          <w:ilvl w:val="0"/>
          <w:numId w:val="4"/>
        </w:numPr>
        <w:spacing w:after="80"/>
      </w:pPr>
      <w:r>
        <w:t xml:space="preserve">Longer-term: affiliate/referral revenue when a Feature B recommendation drives a purchase at a store that isn't a direct SaaS customer yet — a natural growth loop.</w:t>
      </w:r>
    </w:p>
    <w:p>
      <w:pPr>
        <w:pStyle w:val="Heading2"/>
        <w:spacing w:after="150" w:before="300"/>
      </w:pPr>
      <w:r>
        <w:t xml:space="preserve">10.2 Why Start With Feature A</w:t>
      </w:r>
    </w:p>
    <w:p>
      <w:pPr>
        <w:spacing w:after="160"/>
      </w:pPr>
      <w:r>
        <w:t xml:space="preserve">Feature A is sellable to a single retailer independently and produces the measurable conversion/return-rate data needed to justify Feature B's bigger, cross-retailer pitch. Feature B is the more defensible long-term business but is much harder to sell as a first product because it needs multiple participating retailers and real inventory data to be useful on day one.</w:t>
      </w:r>
    </w:p>
    <w:p>
      <w:pPr>
        <w:pStyle w:val="Heading1"/>
        <w:spacing w:after="200" w:before="400"/>
      </w:pPr>
      <w:r>
        <w:t xml:space="preserve">11. Go-To-Market Strategy</w:t>
      </w:r>
    </w:p>
    <w:p>
      <w:pPr>
        <w:pStyle w:val="ListParagraph"/>
        <w:numPr>
          <w:ilvl w:val="0"/>
          <w:numId w:val="6"/>
        </w:numPr>
        <w:spacing w:after="80"/>
      </w:pPr>
      <w:r>
        <w:t xml:space="preserve">Target one design-partner retailer (mid-size fashion chain, ideally one already experimenting with AI/AR in stores) for a paid or heavily-subsidized pilot.</w:t>
      </w:r>
    </w:p>
    <w:p>
      <w:pPr>
        <w:pStyle w:val="ListParagraph"/>
        <w:numPr>
          <w:ilvl w:val="0"/>
          <w:numId w:val="6"/>
        </w:numPr>
        <w:spacing w:after="80"/>
      </w:pPr>
      <w:r>
        <w:t xml:space="preserve">Use the pilot's hard conversion/return-rate numbers as the core sales asset for the next wave of retailers — retail buyers respond to numbers, not concepts.</w:t>
      </w:r>
    </w:p>
    <w:p>
      <w:pPr>
        <w:pStyle w:val="ListParagraph"/>
        <w:numPr>
          <w:ilvl w:val="0"/>
          <w:numId w:val="6"/>
        </w:numPr>
        <w:spacing w:after="80"/>
      </w:pPr>
      <w:r>
        <w:t xml:space="preserve">Expand within the same retailer to more locations before expanding to new retailers, to keep support/ops overhead manageable.</w:t>
      </w:r>
    </w:p>
    <w:p>
      <w:pPr>
        <w:pStyle w:val="ListParagraph"/>
        <w:numPr>
          <w:ilvl w:val="0"/>
          <w:numId w:val="6"/>
        </w:numPr>
        <w:spacing w:after="80"/>
      </w:pPr>
      <w:r>
        <w:t xml:space="preserve">Only introduce Feature B once at least 3–5 retailers/brands are onboarded, so the discovery feed and store-locator have enough real inventory breadth to be genuinely useful rather than sparse.</w:t>
      </w:r>
    </w:p>
    <w:p>
      <w:pPr>
        <w:pStyle w:val="ListParagraph"/>
        <w:numPr>
          <w:ilvl w:val="0"/>
          <w:numId w:val="6"/>
        </w:numPr>
        <w:spacing w:after="80"/>
      </w:pPr>
      <w:r>
        <w:t xml:space="preserve">Explore mall-operator and multi-brand retail-real-estate partnerships as a parallel channel once Feature B exists, since they can deploy the discovery layer across many tenant brands at once.</w:t>
      </w:r>
    </w:p>
    <w:p>
      <w:pPr>
        <w:pStyle w:val="Heading1"/>
        <w:spacing w:after="200" w:before="400"/>
      </w:pPr>
      <w:r>
        <w:t xml:space="preserve">12. Cost &amp; Funding Considerations</w:t>
      </w:r>
    </w:p>
    <w:p>
      <w:pPr>
        <w:spacing w:after="160"/>
      </w:pPr>
      <w:r>
        <w:t xml:space="preserve">Rough, directional planning figures only — not a substitute for a bottom-up budget once the technical approach (2D vs 3D rendering) is locked in.</w:t>
      </w:r>
    </w:p>
    <w:p>
      <w:pPr>
        <w:pStyle w:val="ListParagraph"/>
        <w:numPr>
          <w:ilvl w:val="0"/>
          <w:numId w:val="4"/>
        </w:numPr>
        <w:spacing w:after="80"/>
      </w:pPr>
      <w:r>
        <w:t xml:space="preserve">Phase 0–1 (validation + MVP, single pilot store): primarily software/ML engineering cost plus one hardware kit; feasible on a lean pre-seed/seed budget if the founder builds the MVP personally, as with prior solo-built platforms.</w:t>
      </w:r>
    </w:p>
    <w:p>
      <w:pPr>
        <w:pStyle w:val="ListParagraph"/>
        <w:numPr>
          <w:ilvl w:val="0"/>
          <w:numId w:val="4"/>
        </w:numPr>
        <w:spacing w:after="80"/>
      </w:pPr>
      <w:r>
        <w:t xml:space="preserve">Phase 2 (discovery engine + multi-retailer inventory integration): meaningfully higher cost due to recommendation-system ML work and integration engineering across multiple retailer systems — realistic seed/Series A territory.</w:t>
      </w:r>
    </w:p>
    <w:p>
      <w:pPr>
        <w:pStyle w:val="ListParagraph"/>
        <w:numPr>
          <w:ilvl w:val="0"/>
          <w:numId w:val="4"/>
        </w:numPr>
        <w:spacing w:after="80"/>
      </w:pPr>
      <w:r>
        <w:t xml:space="preserve">Ongoing costs are dominated by GPU inference (rendering + CV models) and per-store hardware; both scale roughly linearly with store count, which should be modeled explicitly before signing multi-store deals.</w:t>
      </w:r>
    </w:p>
    <w:p>
      <w:pPr>
        <w:pStyle w:val="ListParagraph"/>
        <w:numPr>
          <w:ilvl w:val="0"/>
          <w:numId w:val="4"/>
        </w:numPr>
        <w:spacing w:after="80"/>
      </w:pPr>
      <w:r>
        <w:t xml:space="preserve">Legal/compliance spend (biometric risk assessments, state-by-state review) should be budgeted as a recurring line item, not a one-time cost, given how actively this regulatory area is expanding in 2026.</w:t>
      </w:r>
    </w:p>
    <w:p>
      <w:pPr>
        <w:pStyle w:val="Heading1"/>
        <w:spacing w:after="200" w:before="400"/>
      </w:pPr>
      <w:r>
        <w:t xml:space="preserve">13. Conclusion &amp; Immediate Next Steps</w:t>
      </w:r>
    </w:p>
    <w:p>
      <w:pPr>
        <w:spacing w:after="160"/>
      </w:pPr>
      <w:r>
        <w:t xml:space="preserve">The core opportunity is real and validated by market data, but the in-store try-on mirror alone (Feature A) is a fast-following, commoditizing category with well-funded competitors. The genuinely differentiated, harder-to-copy part of this idea is the social-media-driven style discovery and cross-store locator layer (Feature B). The recommended path is to sell Feature A first to fund and validate the platform, then build Feature B as the real long-term moat once real retailer inventory and usage data exist to make it useful.</w:t>
      </w:r>
    </w:p>
    <w:p>
      <w:pPr>
        <w:spacing w:after="120"/>
      </w:pPr>
      <w:r>
        <w:rPr>
          <w:b/>
          <w:bCs/>
        </w:rPr>
        <w:t xml:space="preserve">Immediate next steps:</w:t>
      </w:r>
    </w:p>
    <w:p>
      <w:pPr>
        <w:pStyle w:val="ListParagraph"/>
        <w:numPr>
          <w:ilvl w:val="0"/>
          <w:numId w:val="7"/>
        </w:numPr>
        <w:spacing w:after="80"/>
      </w:pPr>
      <w:r>
        <w:t xml:space="preserve">Decide on the 2D-generative vs. 3D-simulation rendering approach for the MVP (recommendation: start 2D).</w:t>
      </w:r>
    </w:p>
    <w:p>
      <w:pPr>
        <w:pStyle w:val="ListParagraph"/>
        <w:numPr>
          <w:ilvl w:val="0"/>
          <w:numId w:val="7"/>
        </w:numPr>
        <w:spacing w:after="80"/>
      </w:pPr>
      <w:r>
        <w:t xml:space="preserve">Commission the biometric/privacy risk assessment before writing production code.</w:t>
      </w:r>
    </w:p>
    <w:p>
      <w:pPr>
        <w:pStyle w:val="ListParagraph"/>
        <w:numPr>
          <w:ilvl w:val="0"/>
          <w:numId w:val="7"/>
        </w:numPr>
        <w:spacing w:after="80"/>
      </w:pPr>
      <w:r>
        <w:t xml:space="preserve">Identify and approach 2–3 candidate pilot retailers, ideally ones already publicly experimenting with in-store AI/AR (a warm entry point given current market interest).</w:t>
      </w:r>
    </w:p>
    <w:p>
      <w:pPr>
        <w:pStyle w:val="ListParagraph"/>
        <w:numPr>
          <w:ilvl w:val="0"/>
          <w:numId w:val="7"/>
        </w:numPr>
        <w:spacing w:after="80"/>
      </w:pPr>
      <w:r>
        <w:t xml:space="preserve">Build the Wizard-of-Oz prototype to pitch pilots before committing to full engineering spend.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2026-08-22T10:45:49.470Z</dcterms:created>
  <dcterms:modified xsi:type="dcterms:W3CDTF">2026-08-22T10:45:49.470Z</dcterms:modified>
</cp:coreProperties>
</file>

<file path=docProps/custom.xml><?xml version="1.0" encoding="utf-8"?>
<Properties xmlns="http://schemas.openxmlformats.org/officeDocument/2006/custom-properties" xmlns:vt="http://schemas.openxmlformats.org/officeDocument/2006/docPropsVTypes"/>
</file>