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课程管理规范</w:t>
      </w:r>
    </w:p>
    <w:p>
      <w:pPr>
        <w:numPr>
          <w:ilvl w:val="0"/>
          <w:numId w:val="1"/>
        </w:numPr>
        <w:ind w:left="8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包名规范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Com.guigu.模块名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类名规范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首字母一定要大写,为了更好的区分与快速分辨，命名第一个字母需要自己设定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例:H_student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变量名规范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类中:自己设定不作要求,使用英文全拼代码规范，逼格要高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jsp:模块名_H_英文全拼.jsp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Jsp变量(局部和全局):模块名_H_英文全拼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Jsp元素id:H_jsp名_元素缩减名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jsp,js上传参数名:H_字段英文全拼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文件夹规范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文件夹名不能包含中文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数据库规范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数据存储：编号一律使用序列，日期可以使用年月日时分秒的格式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序列规范：seq_表名,起始值1 增值1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（考虑到编号为varchar2类型时，需使用字母+序列值进行拼接）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35855"/>
    <w:multiLevelType w:val="singleLevel"/>
    <w:tmpl w:val="5C7358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735AE5"/>
    <w:multiLevelType w:val="multilevel"/>
    <w:tmpl w:val="5C735AE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76CE"/>
    <w:rsid w:val="1130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2019-02-25T03:34:46Z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