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12-11-2024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7.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Mejore el formulario  crud de animal para que sea más atractivo para los crud de la página.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Voy a mejorar el dashboard con gráficos operativos, como unos pocos listados con funcionalidades.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Tengo problemas para ver dashboard que vayan de lo más general a lo más específico.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Mejoré el diseño del registro para que el apartado de teléfono solo acepte caracteres numéricos y especiales.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Modificare el apartado de registro para que tenga otro diseño.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Arreglar un error en el apartado de trivia, ya que aparecía como si estuviera completada cuando el visitante ingresaba y cambiaba de página sin haber iniciado la trivia.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Agregar preguntas de flora y fauna a la trivia, además de guardar en localstorage las atracciones vistas para mandar la alerta cuando llegue a 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5"/>
        <w:gridCol w:w="4110"/>
        <w:gridCol w:w="4530"/>
        <w:tblGridChange w:id="0">
          <w:tblGrid>
            <w:gridCol w:w="3825"/>
            <w:gridCol w:w="4110"/>
            <w:gridCol w:w="4530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Continuar con la funcionalidad de experiencia usuario y ver la presentación.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Implementar funcionalidad info-plantas en niños, mejorar diseño de ese apartado y mejorar diseño de calificación experiencia.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tvnt2ahsjf1C/rRvsssSS2UEUQ==">CgMxLjA4AHIhMTlCUFZFdmVTQlZ4VGJ4dllhUjNVYjBoeVlOeUdkazJv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