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Template para Especificação de Caso de Uso</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Uso:</w:t>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CSU04</w:t>
            </w:r>
          </w:p>
        </w:tc>
      </w:tr>
      <w:tr>
        <w:trPr>
          <w:cantSplit w:val="0"/>
          <w:tblHeader w:val="0"/>
        </w:trPr>
        <w:tc>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Visualizar Pedido: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w:t>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Ator Primário:</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Ator(es) Secundário(s):</w:t>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Precondições:</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Estar logado no sistema;</w:t>
            </w:r>
          </w:p>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Fluxo Principal:</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1) Cliente seleciona ícone de pedidos</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2) Sistema mostra lista de pedidos</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3) Cliente escolhe o pedido que quer verificar</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4) Sistema abre página deste pedidos</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5) Cliente </w:t>
            </w:r>
            <w:r w:rsidDel="00000000" w:rsidR="00000000" w:rsidRPr="00000000">
              <w:rPr>
                <w:rFonts w:ascii="Arial" w:cs="Arial" w:eastAsia="Arial" w:hAnsi="Arial"/>
                <w:sz w:val="20"/>
                <w:szCs w:val="20"/>
                <w:rtl w:val="0"/>
              </w:rPr>
              <w:t xml:space="preserve">acompanha</w:t>
            </w:r>
            <w:r w:rsidDel="00000000" w:rsidR="00000000" w:rsidRPr="00000000">
              <w:rPr>
                <w:rFonts w:ascii="Arial" w:cs="Arial" w:eastAsia="Arial" w:hAnsi="Arial"/>
                <w:sz w:val="20"/>
                <w:szCs w:val="20"/>
                <w:rtl w:val="0"/>
              </w:rPr>
              <w:t xml:space="preserve"> o pedido</w:t>
            </w:r>
          </w:p>
          <w:p w:rsidR="00000000" w:rsidDel="00000000" w:rsidP="00000000" w:rsidRDefault="00000000" w:rsidRPr="00000000" w14:paraId="0000001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Fluxo Alternativo (número do passo,):</w:t>
            </w:r>
          </w:p>
          <w:p w:rsidR="00000000" w:rsidDel="00000000" w:rsidP="00000000" w:rsidRDefault="00000000" w:rsidRPr="00000000" w14:paraId="00000019">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a)Sistema gera um novo pedido</w:t>
            </w:r>
          </w:p>
          <w:p w:rsidR="00000000" w:rsidDel="00000000" w:rsidP="00000000" w:rsidRDefault="00000000" w:rsidRPr="00000000" w14:paraId="0000001A">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b)Funcionário recebe informação e separa pedido</w:t>
            </w:r>
          </w:p>
          <w:p w:rsidR="00000000" w:rsidDel="00000000" w:rsidP="00000000" w:rsidRDefault="00000000" w:rsidRPr="00000000" w14:paraId="0000001B">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c)Sistema de estoque da baixa</w:t>
            </w:r>
          </w:p>
          <w:p w:rsidR="00000000" w:rsidDel="00000000" w:rsidP="00000000" w:rsidRDefault="00000000" w:rsidRPr="00000000" w14:paraId="0000001C">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d) Funcionário libera o pedido</w:t>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Fluxo Alternativo (número do passo,2):</w:t>
            </w:r>
          </w:p>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 Após visualizar a lista de pedidos cliente clica em ícone voltar para a página inicial.</w:t>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Fluxo de Exceção (número do passo, por exemplo, 2):</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a)Cliente não identifica seu pedido</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b) Sistema ainda não tenha atualizado</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Pós-condições:</w:t>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Regras de Negócio Relacionadas:</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RN07</w:t>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B">
      <w:pPr>
        <w:rPr>
          <w:rFonts w:ascii="Arial" w:cs="Arial" w:eastAsia="Arial" w:hAnsi="Arial"/>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476A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eQRAL7xXsZgSiYuDZQYiOJWX1A==">AMUW2mXI63pQkNiYedL1sPCI9vyVs4B8Vqr4YW9VshdCIWcff8iy7nLogb/whbDSJYdcgxaMIJRKFozeNogOB8CmnhNgzMMYLbdce8OQp6MM+1UOz0j6Aq4=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2021-09-04T21:49:00Z</dcterms:created>
  <dc:creator>WILSON VENDRAMEL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0x010100F0E25DE9DF47FD45B520D6ECB4564127</vt:lpwstr>
  </property>
</Properties>
</file>