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6"/>
          <w:szCs w:val="46"/>
          <w:b w:val="1"/>
          <w:bCs w:val="1"/>
          <w:color w:val="auto"/>
        </w:rPr>
        <w:t>Tina Huang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hyperlink r:id="rId8">
        <w:r>
          <w:rPr>
            <w:rFonts w:ascii="Times New Roman" w:cs="Times New Roman" w:eastAsia="Times New Roman" w:hAnsi="Times New Roman"/>
            <w:sz w:val="22"/>
            <w:szCs w:val="22"/>
            <w:color w:val="auto"/>
          </w:rPr>
          <w:t xml:space="preserve">hellotinah@gmail.com </w:t>
        </w:r>
        <w:r>
          <w:rPr>
            <w:rFonts w:ascii="Times New Roman" w:cs="Times New Roman" w:eastAsia="Times New Roman" w:hAnsi="Times New Roman"/>
            <w:sz w:val="20"/>
            <w:szCs w:val="20"/>
            <w:color w:val="auto"/>
          </w:rPr>
          <w:t xml:space="preserve">| </w:t>
        </w:r>
      </w:hyperlink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123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-456-7890 | 1 BeepbeepBoop St. Philadelphia, PA 19104</w:t>
      </w:r>
    </w:p>
    <w:p>
      <w:pPr>
        <w:spacing w:after="0" w:line="1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EDUCATION AND HONORS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4"/>
        </w:trPr>
        <w:tc>
          <w:tcPr>
            <w:tcW w:w="7680" w:type="dxa"/>
            <w:vAlign w:val="bottom"/>
            <w:tcBorders>
              <w:top w:val="single" w:sz="8" w:color="auto"/>
            </w:tcBorders>
          </w:tcPr>
          <w:p>
            <w:pPr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 xml:space="preserve">University of Pennsylvania,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School of Engineering and Applied Science</w:t>
            </w:r>
          </w:p>
        </w:tc>
        <w:tc>
          <w:tcPr>
            <w:tcW w:w="3140" w:type="dxa"/>
            <w:vAlign w:val="bottom"/>
            <w:tcBorders>
              <w:top w:val="single" w:sz="8" w:color="auto"/>
            </w:tcBorders>
          </w:tcPr>
          <w:p>
            <w:pPr>
              <w:ind w:left="180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Philadelphia, PA</w:t>
            </w:r>
          </w:p>
        </w:tc>
      </w:tr>
      <w:tr>
        <w:trPr>
          <w:trHeight w:val="209"/>
        </w:trPr>
        <w:tc>
          <w:tcPr>
            <w:tcW w:w="7680" w:type="dxa"/>
            <w:vAlign w:val="bottom"/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Masters in Computer Science (MCIT)</w:t>
            </w:r>
          </w:p>
        </w:tc>
        <w:tc>
          <w:tcPr>
            <w:tcW w:w="3140" w:type="dxa"/>
            <w:vAlign w:val="bottom"/>
          </w:tcPr>
          <w:p>
            <w:pPr>
              <w:ind w:left="2300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May 2020</w:t>
            </w:r>
          </w:p>
        </w:tc>
      </w:tr>
    </w:tbl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16"/>
          <w:szCs w:val="16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Cumulative GPA: 3.7/4.0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16"/>
          <w:szCs w:val="16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Relevant Coursework: Machine Learning, Data Science Statistics, Big Data Analytics, Probability &amp; Discrete Mathematics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91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 xml:space="preserve">University of Toronto,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Trinity College</w:t>
            </w:r>
          </w:p>
        </w:tc>
        <w:tc>
          <w:tcPr>
            <w:tcW w:w="1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Toronto, ON</w:t>
            </w:r>
          </w:p>
        </w:tc>
      </w:tr>
      <w:tr>
        <w:trPr>
          <w:trHeight w:val="218"/>
        </w:trPr>
        <w:tc>
          <w:tcPr>
            <w:tcW w:w="9180" w:type="dxa"/>
            <w:vAlign w:val="bottom"/>
            <w:gridSpan w:val="2"/>
          </w:tcPr>
          <w:p>
            <w:pPr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Honors Bachelor of Science with High Distinction (Pharmacology Specialist)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May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2017</w:t>
            </w:r>
          </w:p>
        </w:tc>
      </w:tr>
      <w:tr>
        <w:trPr>
          <w:trHeight w:val="230"/>
        </w:trPr>
        <w:tc>
          <w:tcPr>
            <w:tcW w:w="5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6"/>
                <w:szCs w:val="16"/>
                <w:color w:val="auto"/>
              </w:rPr>
              <w:t>•</w:t>
            </w:r>
          </w:p>
        </w:tc>
        <w:tc>
          <w:tcPr>
            <w:tcW w:w="8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Cumulative GPA: 3.8/4.0, Pharmacology GPA: 3.9/4.0, Dean’s List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68"/>
        </w:trPr>
        <w:tc>
          <w:tcPr>
            <w:tcW w:w="5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16"/>
                <w:szCs w:val="16"/>
                <w:color w:val="auto"/>
              </w:rPr>
              <w:t>•</w:t>
            </w:r>
          </w:p>
        </w:tc>
        <w:tc>
          <w:tcPr>
            <w:tcW w:w="86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St. Hildas’s Scholarship, Trinity Chancellor’s Scholarship ($1000 awarded for top 2% of program)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2015,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2016</w:t>
            </w:r>
          </w:p>
        </w:tc>
      </w:tr>
    </w:tbl>
    <w:p>
      <w:pPr>
        <w:spacing w:after="0" w:line="17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PROFESSIONAL EXPERIENCE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2"/>
        </w:trPr>
        <w:tc>
          <w:tcPr>
            <w:tcW w:w="7280" w:type="dxa"/>
            <w:vAlign w:val="bottom"/>
            <w:tcBorders>
              <w:top w:val="single" w:sz="8" w:color="auto"/>
            </w:tcBorders>
          </w:tcPr>
          <w:p>
            <w:pPr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Goldman Sachs Group, Inc.</w:t>
            </w:r>
          </w:p>
        </w:tc>
        <w:tc>
          <w:tcPr>
            <w:tcW w:w="352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New York, NY</w:t>
            </w:r>
          </w:p>
        </w:tc>
      </w:tr>
      <w:tr>
        <w:trPr>
          <w:trHeight w:val="204"/>
        </w:trPr>
        <w:tc>
          <w:tcPr>
            <w:tcW w:w="7280" w:type="dxa"/>
            <w:vAlign w:val="bottom"/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Data Science &amp; Machine Learning Summer Analyst, Securities Division</w:t>
            </w:r>
          </w:p>
        </w:tc>
        <w:tc>
          <w:tcPr>
            <w:tcW w:w="3520" w:type="dxa"/>
            <w:vAlign w:val="bottom"/>
          </w:tcPr>
          <w:p>
            <w:pPr>
              <w:jc w:val="right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June 2019 - August 2019</w:t>
            </w:r>
          </w:p>
        </w:tc>
      </w:tr>
    </w:tbl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720" w:right="700" w:hanging="360"/>
        <w:spacing w:after="0" w:line="222" w:lineRule="auto"/>
        <w:tabs>
          <w:tab w:leader="none" w:pos="719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Utilized python to implement unsupervised machine learning techniques for time series anomaly detection on 3TB of unstructured data, which reduced total process time by 20%.</w:t>
      </w:r>
    </w:p>
    <w:p>
      <w:pPr>
        <w:spacing w:after="0" w:line="1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right="1220" w:hanging="360"/>
        <w:spacing w:after="0" w:line="222" w:lineRule="auto"/>
        <w:tabs>
          <w:tab w:leader="none" w:pos="719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Wrangled 10TB of trading data stored in hadoop distributed file system using scala to remodel and visualize 16 previously inaccessible datasets to allow 500+ end clients to track impact of trades on liquidity.</w:t>
      </w:r>
    </w:p>
    <w:p>
      <w:pPr>
        <w:spacing w:after="0" w:line="1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right="320" w:hanging="359"/>
        <w:spacing w:after="0" w:line="253" w:lineRule="auto"/>
        <w:tabs>
          <w:tab w:leader="none" w:pos="719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Presented results to team’s global head and wrote requested executive summary detailing value proposition and strategy to present to end clients and senior leadership.</w:t>
      </w:r>
    </w:p>
    <w:p>
      <w:pPr>
        <w:spacing w:after="0" w:line="149" w:lineRule="exact"/>
        <w:rPr>
          <w:sz w:val="24"/>
          <w:szCs w:val="24"/>
          <w:color w:val="auto"/>
        </w:rPr>
      </w:pPr>
    </w:p>
    <w:p>
      <w:pPr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Ontario Institute for Cancer Research</w:t>
      </w:r>
      <w:r>
        <w:rPr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Toronto, ON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Junior Data Scientist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May 2017 - April 2018</w:t>
      </w:r>
    </w:p>
    <w:p>
      <w:pPr>
        <w:spacing w:after="0" w:line="150" w:lineRule="exact"/>
        <w:rPr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3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Utilized python and R on high performance computing Linux cluster to discover 3 new cancer mutations.</w:t>
      </w:r>
    </w:p>
    <w:p>
      <w:pPr>
        <w:ind w:left="720" w:right="100" w:hanging="360"/>
        <w:spacing w:after="0" w:line="223" w:lineRule="auto"/>
        <w:tabs>
          <w:tab w:leader="none" w:pos="719" w:val="left"/>
        </w:tabs>
        <w:numPr>
          <w:ilvl w:val="0"/>
          <w:numId w:val="3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Publication: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Huang 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, Reimand J. Network-rewiring mutation in kinase signaling networks are informative of cancer patient survival.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in preparation.</w:t>
      </w:r>
    </w:p>
    <w:p>
      <w:pPr>
        <w:jc w:val="both"/>
        <w:ind w:left="720" w:right="560" w:hanging="360"/>
        <w:spacing w:after="0" w:line="280" w:lineRule="auto"/>
        <w:tabs>
          <w:tab w:leader="none" w:pos="719" w:val="left"/>
        </w:tabs>
        <w:numPr>
          <w:ilvl w:val="0"/>
          <w:numId w:val="3"/>
        </w:numPr>
        <w:rPr>
          <w:rFonts w:ascii="Symbol" w:cs="Symbol" w:eastAsia="Symbol" w:hAnsi="Symbol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u w:val="single" w:color="auto"/>
          <w:color w:val="auto"/>
        </w:rPr>
        <w:t>Publication: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Krassowski M, Paczkowska M, Cullion K, 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Huang T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et al., ActiveDriverDB: human disease mutations and genome variation in post-translational modification sites of proteins.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Nucleic Acids Res.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2017. doi:10.1093/nar/gkx973.</w:t>
      </w:r>
    </w:p>
    <w:p>
      <w:pPr>
        <w:spacing w:after="0" w:line="1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SKILLS</w:t>
      </w:r>
    </w:p>
    <w:p>
      <w:pPr>
        <w:ind w:left="720" w:hanging="360"/>
        <w:spacing w:after="0" w:line="229" w:lineRule="auto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16"/>
          <w:szCs w:val="16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Programming Languages: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Python, R, Java, Scala, C, C++, JavaScript, HTML, CSS, Lua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16"/>
          <w:szCs w:val="16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Big Data &amp; Machine Learning: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Spark, Hadoop, MongoDB, Python (eg. scikit-learn, numpy, pandas, matplotlib)</w:t>
      </w:r>
    </w:p>
    <w:p>
      <w:pPr>
        <w:spacing w:after="0" w:line="6" w:lineRule="exact"/>
        <w:rPr>
          <w:rFonts w:ascii="Symbol" w:cs="Symbol" w:eastAsia="Symbol" w:hAnsi="Symbol"/>
          <w:sz w:val="16"/>
          <w:szCs w:val="16"/>
          <w:color w:val="auto"/>
        </w:rPr>
      </w:pPr>
    </w:p>
    <w:p>
      <w:pPr>
        <w:ind w:left="720" w:right="140" w:hanging="360"/>
        <w:spacing w:after="0" w:line="299" w:lineRule="auto"/>
        <w:tabs>
          <w:tab w:leader="none" w:pos="719" w:val="left"/>
        </w:tabs>
        <w:numPr>
          <w:ilvl w:val="0"/>
          <w:numId w:val="4"/>
        </w:numPr>
        <w:rPr>
          <w:rFonts w:ascii="Symbol" w:cs="Symbol" w:eastAsia="Symbol" w:hAnsi="Symbol"/>
          <w:sz w:val="15"/>
          <w:szCs w:val="15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Data Science &amp; Miscellaneous Technologies: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A/B testing, ETL, Data science pipeline (cleansing, wrangling, visualization,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modeling, interpretation), Statistics, Time series, Experimental design, Hypothesis testing, OOP, OOD, APIs, Excel, Git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-620395</wp:posOffset>
                </wp:positionV>
                <wp:extent cx="685673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7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48.8499pt" to="539.9pt,-48.8499pt" o:allowincell="f" strokecolor="#000000" strokeweight="0.9599pt"/>
            </w:pict>
          </mc:Fallback>
        </mc:AlternateConten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PROJECTS AND LEADERSHIP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8"/>
        </w:trPr>
        <w:tc>
          <w:tcPr>
            <w:tcW w:w="7340" w:type="dxa"/>
            <w:vAlign w:val="bottom"/>
            <w:tcBorders>
              <w:top w:val="single" w:sz="8" w:color="auto"/>
            </w:tcBorders>
          </w:tcPr>
          <w:p>
            <w:pPr>
              <w:ind w:left="2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Teaching Assistant</w:t>
            </w:r>
          </w:p>
        </w:tc>
        <w:tc>
          <w:tcPr>
            <w:tcW w:w="346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Toronto, ON</w:t>
            </w:r>
          </w:p>
        </w:tc>
      </w:tr>
      <w:tr>
        <w:trPr>
          <w:trHeight w:val="230"/>
        </w:trPr>
        <w:tc>
          <w:tcPr>
            <w:tcW w:w="7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Mathematical Foundations of Computer Science (University of Pennsylvania)</w:t>
            </w:r>
          </w:p>
        </w:tc>
        <w:tc>
          <w:tcPr>
            <w:tcW w:w="3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April 2018 - September 2018</w:t>
            </w:r>
          </w:p>
        </w:tc>
      </w:tr>
    </w:tbl>
    <w:p>
      <w:pPr>
        <w:ind w:left="720" w:hanging="360"/>
        <w:spacing w:after="0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16"/>
          <w:szCs w:val="16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Collaborated with instructor and 5 other TAs to lead recitations, grade coursework, and answer 60+ students’ questions.</w:t>
      </w:r>
    </w:p>
    <w:p>
      <w:pPr>
        <w:sectPr>
          <w:pgSz w:w="12240" w:h="15840" w:orient="portrait"/>
          <w:cols w:equalWidth="0" w:num="1">
            <w:col w:w="10820"/>
          </w:cols>
          <w:pgMar w:left="720" w:top="965" w:right="700" w:bottom="274" w:gutter="0" w:footer="0" w:header="0"/>
        </w:sectPr>
      </w:pP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Cofounder &amp; Business Lead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Tali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University of Toronto Hatchery Startup Accelerator)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Toronto, ON</w:t>
      </w: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April 2018 - September 2018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7740" w:space="720"/>
            <w:col w:w="2360"/>
          </w:cols>
          <w:pgMar w:left="720" w:top="965" w:right="700" w:bottom="274" w:gutter="0" w:footer="0" w:header="0"/>
          <w:type w:val="continuous"/>
        </w:sectPr>
      </w:pPr>
    </w:p>
    <w:p>
      <w:pPr>
        <w:ind w:left="720" w:right="1380" w:hanging="360"/>
        <w:spacing w:after="0" w:line="206" w:lineRule="auto"/>
        <w:tabs>
          <w:tab w:leader="none" w:pos="719" w:val="left"/>
        </w:tabs>
        <w:numPr>
          <w:ilvl w:val="0"/>
          <w:numId w:val="6"/>
        </w:numPr>
        <w:rPr>
          <w:rFonts w:ascii="Symbol" w:cs="Symbol" w:eastAsia="Symbol" w:hAnsi="Symbol"/>
          <w:sz w:val="16"/>
          <w:szCs w:val="16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Pitched to a private therapy provider to raise 5K for creation of subscription based web application that helps university students with autism and/or ADHD achieve academic goals.</w:t>
      </w:r>
    </w:p>
    <w:p>
      <w:pPr>
        <w:spacing w:after="0" w:line="1" w:lineRule="exact"/>
        <w:rPr>
          <w:rFonts w:ascii="Symbol" w:cs="Symbol" w:eastAsia="Symbol" w:hAnsi="Symbol"/>
          <w:sz w:val="16"/>
          <w:szCs w:val="16"/>
          <w:color w:val="auto"/>
        </w:rPr>
      </w:pPr>
    </w:p>
    <w:p>
      <w:pPr>
        <w:ind w:left="720" w:hanging="360"/>
        <w:spacing w:after="0" w:line="227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16"/>
          <w:szCs w:val="16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Surveyed 20+ students and consulted with board certified therapists to create alpha prototype.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16"/>
          <w:szCs w:val="16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Pitched weekly throughout the accelerator program and ultimately chosen as top 10 of 50 teams.</w:t>
      </w:r>
    </w:p>
    <w:p>
      <w:pPr>
        <w:sectPr>
          <w:pgSz w:w="12240" w:h="15840" w:orient="portrait"/>
          <w:cols w:equalWidth="0" w:num="1">
            <w:col w:w="10820"/>
          </w:cols>
          <w:pgMar w:left="720" w:top="965" w:right="700" w:bottom="274" w:gutter="0" w:footer="0" w:header="0"/>
          <w:type w:val="continuous"/>
        </w:sectPr>
      </w:pP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President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TechXplore (University of Toronto)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Toronto, ON</w:t>
      </w: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March 2016 - May 2017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120" w:space="720"/>
            <w:col w:w="1980"/>
          </w:cols>
          <w:pgMar w:left="720" w:top="965" w:right="700" w:bottom="274" w:gutter="0" w:footer="0" w:header="0"/>
          <w:type w:val="continuous"/>
        </w:sectPr>
      </w:pPr>
    </w:p>
    <w:p>
      <w:pPr>
        <w:ind w:left="720" w:right="380" w:hanging="360"/>
        <w:spacing w:after="0" w:line="210" w:lineRule="auto"/>
        <w:tabs>
          <w:tab w:leader="none" w:pos="719" w:val="left"/>
        </w:tabs>
        <w:numPr>
          <w:ilvl w:val="0"/>
          <w:numId w:val="7"/>
        </w:numPr>
        <w:rPr>
          <w:rFonts w:ascii="Symbol" w:cs="Symbol" w:eastAsia="Symbol" w:hAnsi="Symbol"/>
          <w:sz w:val="16"/>
          <w:szCs w:val="16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Led team of 5 students to collaborate with technology experts (eg. R, Python, AutoCAD) to create a total of 8 workshops, expositions, and hackathons that gathered a combined 1000+ attendees.</w:t>
      </w:r>
    </w:p>
    <w:p>
      <w:pPr>
        <w:spacing w:after="0" w:line="1" w:lineRule="exact"/>
        <w:rPr>
          <w:rFonts w:ascii="Symbol" w:cs="Symbol" w:eastAsia="Symbol" w:hAnsi="Symbol"/>
          <w:sz w:val="16"/>
          <w:szCs w:val="16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7"/>
        </w:numPr>
        <w:rPr>
          <w:rFonts w:ascii="Symbol" w:cs="Symbol" w:eastAsia="Symbol" w:hAnsi="Symbol"/>
          <w:sz w:val="16"/>
          <w:szCs w:val="16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Established and maintained 4 sponsorships with university faculties, companies, and other clubs.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6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 xml:space="preserve">Wet Lab Lead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Toronto, ON</w:t>
            </w:r>
          </w:p>
        </w:tc>
        <w:tc>
          <w:tcPr>
            <w:tcW w:w="3840" w:type="dxa"/>
            <w:vAlign w:val="bottom"/>
            <w:vMerge w:val="restart"/>
          </w:tcPr>
          <w:p>
            <w:pPr>
              <w:ind w:left="1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March 2016 - June 2017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6960" w:type="dxa"/>
            <w:vAlign w:val="bottom"/>
          </w:tcPr>
          <w:p>
            <w:pPr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International Genetically Engineered Machine (iGEM Toronto)</w:t>
            </w:r>
          </w:p>
        </w:tc>
        <w:tc>
          <w:tcPr>
            <w:tcW w:w="384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740" w:right="780" w:hanging="1380"/>
        <w:spacing w:after="0" w:line="269" w:lineRule="auto"/>
        <w:tabs>
          <w:tab w:leader="none" w:pos="719" w:val="left"/>
        </w:tabs>
        <w:numPr>
          <w:ilvl w:val="0"/>
          <w:numId w:val="8"/>
        </w:numPr>
        <w:rPr>
          <w:rFonts w:ascii="Symbol" w:cs="Symbol" w:eastAsia="Symbol" w:hAnsi="Symbol"/>
          <w:sz w:val="15"/>
          <w:szCs w:val="15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Collaborated with 6 executive members to design and implement synthetic biology projects for 16 general members. Developed a light controlled genetic switch to control CRISPR/CAS9 gene editing (Bronze medal). Created biologically reactive paper sensors for cheap and eco-friendly gold detection (Bronze medal).</w:t>
      </w:r>
    </w:p>
    <w:sectPr>
      <w:pgSz w:w="12240" w:h="15840" w:orient="portrait"/>
      <w:cols w:equalWidth="0" w:num="1">
        <w:col w:w="10820"/>
      </w:cols>
      <w:pgMar w:left="720" w:top="965" w:right="700" w:bottom="274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0"/>
    <w:family w:val="roman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BB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EA6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2DB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153C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7E87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390C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F3E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99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hyperlink" Target="mailto:tinawh@seas.upenn.edu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2021-01-30T15:34:08Z</dcterms:created>
  <dcterms:modified xsi:type="dcterms:W3CDTF">2021-01-30T15:34:08Z</dcterms:modified>
</cp:coreProperties>
</file>