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94D2" w14:textId="32334B39" w:rsidR="006975B0" w:rsidRPr="000336B6" w:rsidRDefault="00000000">
      <w:pPr>
        <w:rPr>
          <w:b/>
          <w:bCs/>
          <w:sz w:val="28"/>
          <w:szCs w:val="28"/>
        </w:rPr>
      </w:pPr>
      <w:r w:rsidRPr="000336B6">
        <w:rPr>
          <w:b/>
          <w:bCs/>
          <w:sz w:val="28"/>
          <w:szCs w:val="28"/>
        </w:rPr>
        <w:t>Project Title:</w:t>
      </w:r>
      <w:r w:rsidR="000336B6" w:rsidRPr="000336B6">
        <w:rPr>
          <w:b/>
          <w:bCs/>
          <w:sz w:val="28"/>
          <w:szCs w:val="28"/>
        </w:rPr>
        <w:t xml:space="preserve"> </w:t>
      </w:r>
      <w:r w:rsidRPr="000336B6">
        <w:rPr>
          <w:b/>
          <w:bCs/>
          <w:sz w:val="28"/>
          <w:szCs w:val="28"/>
        </w:rPr>
        <w:t>Hospital Performance &amp; Patient Analysis Dashboard</w:t>
      </w:r>
    </w:p>
    <w:p w14:paraId="750AF681" w14:textId="77777777" w:rsidR="006975B0" w:rsidRDefault="006975B0"/>
    <w:p w14:paraId="409FB83C" w14:textId="77777777" w:rsidR="006975B0" w:rsidRPr="000336B6" w:rsidRDefault="00000000">
      <w:pPr>
        <w:rPr>
          <w:b/>
          <w:bCs/>
        </w:rPr>
      </w:pPr>
      <w:r w:rsidRPr="000336B6">
        <w:rPr>
          <w:b/>
          <w:bCs/>
        </w:rPr>
        <w:t>Objective</w:t>
      </w:r>
    </w:p>
    <w:p w14:paraId="4A6BBBEC" w14:textId="77777777" w:rsidR="006975B0" w:rsidRDefault="00000000">
      <w:r>
        <w:t>The objective of this project was to create a Power BI dashboard that delivers a detailed yet simplified representation of hospital performance and patient data. The dashboard connects operational efficiency with patient demographics and financial outcomes to uncover patterns that could guide better decision-making in healthcare facilities.</w:t>
      </w:r>
    </w:p>
    <w:p w14:paraId="22153CAE" w14:textId="77777777" w:rsidR="006975B0" w:rsidRPr="000336B6" w:rsidRDefault="006975B0">
      <w:pPr>
        <w:rPr>
          <w:b/>
          <w:bCs/>
        </w:rPr>
      </w:pPr>
    </w:p>
    <w:p w14:paraId="23C5A0ED" w14:textId="77777777" w:rsidR="006975B0" w:rsidRPr="000336B6" w:rsidRDefault="00000000">
      <w:pPr>
        <w:rPr>
          <w:b/>
          <w:bCs/>
        </w:rPr>
      </w:pPr>
      <w:r w:rsidRPr="000336B6">
        <w:rPr>
          <w:b/>
          <w:bCs/>
        </w:rPr>
        <w:t>Approach</w:t>
      </w:r>
    </w:p>
    <w:p w14:paraId="6FBB6309" w14:textId="77777777" w:rsidR="006975B0" w:rsidRDefault="00000000">
      <w:r>
        <w:t>The approach began with thorough data cleaning and preparation. Missing values, formatting inconsistencies, and case sensitivity issues (especially in names) were standardized. Calculated columns like Length of Stay and Age Group were created for advanced insights.</w:t>
      </w:r>
    </w:p>
    <w:p w14:paraId="02D3404B" w14:textId="77777777" w:rsidR="006975B0" w:rsidRDefault="00000000">
      <w:r>
        <w:t>After establishing the DAX measures, visualizations were constructed to align with project questions, ensuring each visual answered a specific aspect of the hospital’s performance.</w:t>
      </w:r>
    </w:p>
    <w:p w14:paraId="7D561FA3" w14:textId="77777777" w:rsidR="006975B0" w:rsidRDefault="006975B0"/>
    <w:p w14:paraId="6C08985D" w14:textId="77777777" w:rsidR="006975B0" w:rsidRPr="000336B6" w:rsidRDefault="00000000">
      <w:pPr>
        <w:rPr>
          <w:b/>
          <w:bCs/>
        </w:rPr>
      </w:pPr>
      <w:r w:rsidRPr="000336B6">
        <w:rPr>
          <w:b/>
          <w:bCs/>
        </w:rPr>
        <w:t>Key Findings</w:t>
      </w:r>
    </w:p>
    <w:p w14:paraId="20CA2B23" w14:textId="77777777" w:rsidR="006975B0" w:rsidRDefault="00000000">
      <w:r>
        <w:t>- The top medical conditions accounted for a significant portion of patient admissions, revealing focus areas for hospital resource allocation.</w:t>
      </w:r>
    </w:p>
    <w:p w14:paraId="06E5A13B" w14:textId="77777777" w:rsidR="006975B0" w:rsidRDefault="00000000">
      <w:r>
        <w:t>- Age group analysis showed that middle-aged and senior patients represent the highest percentage of total admissions.</w:t>
      </w:r>
    </w:p>
    <w:p w14:paraId="3266FACC" w14:textId="77777777" w:rsidR="006975B0" w:rsidRDefault="00000000">
      <w:r>
        <w:t>- Billing trends displayed clear monthly patterns, identifying peak and off-peak operational periods.</w:t>
      </w:r>
    </w:p>
    <w:p w14:paraId="33B03DF3" w14:textId="77777777" w:rsidR="006975B0" w:rsidRDefault="00000000">
      <w:r>
        <w:t>- Certain hospitals consistently performed better in terms of total billing and patient throughput, showing operational strength and service efficiency.</w:t>
      </w:r>
    </w:p>
    <w:p w14:paraId="0B4564F4" w14:textId="77777777" w:rsidR="006975B0" w:rsidRDefault="00000000">
      <w:r>
        <w:t>- The insurance provider analysis uncovered dependency patterns between insurance type and patient billing, providing insights into coverage influence.</w:t>
      </w:r>
    </w:p>
    <w:p w14:paraId="003E97AC" w14:textId="77777777" w:rsidR="006975B0" w:rsidRDefault="00000000">
      <w:r>
        <w:t>- Average stay durations were correlated with billing amounts and condition severity, supporting strategic decision-making for capacity planning.</w:t>
      </w:r>
    </w:p>
    <w:p w14:paraId="7C4D4958" w14:textId="77777777" w:rsidR="006975B0" w:rsidRDefault="006975B0"/>
    <w:p w14:paraId="5AA95772" w14:textId="77777777" w:rsidR="000336B6" w:rsidRDefault="000336B6"/>
    <w:p w14:paraId="3C03A716" w14:textId="74D99801" w:rsidR="006975B0" w:rsidRPr="000336B6" w:rsidRDefault="00000000">
      <w:pPr>
        <w:rPr>
          <w:b/>
          <w:bCs/>
        </w:rPr>
      </w:pPr>
      <w:r w:rsidRPr="000336B6">
        <w:rPr>
          <w:b/>
          <w:bCs/>
        </w:rPr>
        <w:lastRenderedPageBreak/>
        <w:t>Conclusion</w:t>
      </w:r>
    </w:p>
    <w:p w14:paraId="732DD16E" w14:textId="77777777" w:rsidR="006975B0" w:rsidRDefault="00000000">
      <w:r>
        <w:t>This dashboard offers a well-rounded analytical view of healthcare operations. It not only answers key performance questions but also provides a template for future analysis and performance tracking. By visualizing the connection between patient demographics, financial outcomes, and hospital performance, it delivers insights that are both practical and data-driven.</w:t>
      </w:r>
    </w:p>
    <w:sectPr w:rsidR="006975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9818614">
    <w:abstractNumId w:val="8"/>
  </w:num>
  <w:num w:numId="2" w16cid:durableId="380985612">
    <w:abstractNumId w:val="6"/>
  </w:num>
  <w:num w:numId="3" w16cid:durableId="661159483">
    <w:abstractNumId w:val="5"/>
  </w:num>
  <w:num w:numId="4" w16cid:durableId="1011640858">
    <w:abstractNumId w:val="4"/>
  </w:num>
  <w:num w:numId="5" w16cid:durableId="700087480">
    <w:abstractNumId w:val="7"/>
  </w:num>
  <w:num w:numId="6" w16cid:durableId="1125734729">
    <w:abstractNumId w:val="3"/>
  </w:num>
  <w:num w:numId="7" w16cid:durableId="1798915840">
    <w:abstractNumId w:val="2"/>
  </w:num>
  <w:num w:numId="8" w16cid:durableId="428936827">
    <w:abstractNumId w:val="1"/>
  </w:num>
  <w:num w:numId="9" w16cid:durableId="1002857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6B6"/>
    <w:rsid w:val="00034616"/>
    <w:rsid w:val="0006063C"/>
    <w:rsid w:val="0015074B"/>
    <w:rsid w:val="002266AB"/>
    <w:rsid w:val="0029639D"/>
    <w:rsid w:val="00326F90"/>
    <w:rsid w:val="006975B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50E54"/>
  <w14:defaultImageDpi w14:val="300"/>
  <w15:docId w15:val="{4FB4A346-08CE-495F-9274-F5CE8AD7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311</Words>
  <Characters>1776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Shendre</cp:lastModifiedBy>
  <cp:revision>2</cp:revision>
  <dcterms:created xsi:type="dcterms:W3CDTF">2025-11-03T04:14:00Z</dcterms:created>
  <dcterms:modified xsi:type="dcterms:W3CDTF">2025-11-03T04:14:00Z</dcterms:modified>
  <cp:category/>
</cp:coreProperties>
</file>