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ПОЛОЖЕНИЕ</w:t>
      </w:r>
    </w:p>
    <w:p>
      <w:pPr>
        <w:spacing w:line="240" w:lineRule="auto" w:before="0" w:after="240"/>
        <w:jc w:val="center"/>
      </w:pPr>
      <w:r>
        <w:rPr>
          <w:b/>
        </w:rPr>
        <w:t>об обработке персональных данных гостей</w:t>
      </w:r>
    </w:p>
    <w:p>
      <w:pPr>
        <w:spacing w:line="240" w:lineRule="auto" w:before="0" w:after="0"/>
        <w:jc w:val="center"/>
      </w:pPr>
      <w:r>
        <w:rPr>
          <w:b w:val="0"/>
        </w:rPr>
        <w:t>г. Сочи</w:t>
      </w:r>
    </w:p>
    <w:p>
      <w:pPr>
        <w:spacing w:line="240" w:lineRule="auto" w:before="0" w:after="0"/>
        <w:jc w:val="center"/>
      </w:pPr>
      <w:r>
        <w:rPr>
          <w:b w:val="0"/>
        </w:rPr>
        <w:t>05.02.2026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Положение устанавливает порядок обработки персональных данных гостей кафе ООО «Заря» (далее — Оператор), в том числе получателей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Положение разработано в соответствии с Федеральным законом от 27.07.2006 № 152-ФЗ «О персональных данных».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Цели, состав данных и сроки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2.1. Для каждой цели Оператор обрабатывает только перечисленные данные гостей.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  <w:sz w:val="24"/>
              </w:rPr>
              <w:t>Цель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Данные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Основание</w:t>
            </w:r>
          </w:p>
        </w:tc>
        <w:tc>
          <w:tcPr>
            <w:tcW w:type="dxa" w:w="2339"/>
          </w:tcPr>
          <w:p>
            <w:r/>
            <w:r>
              <w:rPr>
                <w:b/>
                <w:sz w:val="24"/>
              </w:rPr>
              <w:t>Срок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Бронирование столиков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Имя, телефон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Согласие гостя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1 месяц после визита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Доставка заказов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Имя, телефон, адрес доставки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Договор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1 год после доставки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Программа лояльности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ФИО, телефон, дата рождения, история заказов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Согласие гостя</w:t>
            </w:r>
          </w:p>
        </w:tc>
        <w:tc>
          <w:tcPr>
            <w:tcW w:type="dxa" w:w="2339"/>
          </w:tcPr>
          <w:p>
            <w:r/>
            <w:r>
              <w:rPr>
                <w:b w:val="0"/>
                <w:sz w:val="24"/>
              </w:rPr>
              <w:t>До отзыва согласия</w:t>
            </w:r>
          </w:p>
        </w:tc>
      </w:tr>
    </w:tbl>
    <w:p/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Порядок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Данные гостей обрабатываются в программе учёта заказов и в журнале бронирования.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3.1.1.1.1. Доступ к журналу бронирования имеют только администраторы смены.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3.2. Данные не передаются третьим лицам, кроме курьерской службы, которой Оператор поручает доставку заказов.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4. Права гостей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4.1. Гость вправе получить сведения об обработке своих данных, потребовать их уточнения или удаления, отозвать согласие на участие в программе лояльности.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