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hnw8x2bb7ui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 Strategy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how to create a button: Book an Appointment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https://www.rafiq-ai.com/#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outreach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Podcast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Founders’ positioning: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content is published as Rafiq and what is published individually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Events and conferences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Branding styles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coaching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our experiences with coaching and stories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education in Egypt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teaching and PD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Edtech &amp; AI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vs. human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of Rafiq’s evolution (pilot, prototype, MVP, …)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Solutions (Rafiq)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urbo3no0n9k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a6r695foj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trusted circles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(Month 1–2)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 educators, NGOs, and school leaders already in your network.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conversations as </w:t>
      </w:r>
      <w:r w:rsidDel="00000000" w:rsidR="00000000" w:rsidRPr="00000000">
        <w:rPr>
          <w:b w:val="1"/>
          <w:bCs w:val="1"/>
          <w:rtl w:val="0"/>
        </w:rPr>
        <w:t xml:space="preserve">learning sessions</w:t>
      </w:r>
      <w:r w:rsidDel="00000000" w:rsidR="00000000" w:rsidRPr="00000000">
        <w:rPr>
          <w:rtl w:val="0"/>
        </w:rPr>
        <w:t xml:space="preserve">, not sales.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insights and share short “what we’re learning from teachers”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9vt857vdb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credibility through thought leadership (Month 2–4)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b w:val="1"/>
          <w:bCs w:val="1"/>
          <w:rtl w:val="0"/>
        </w:rPr>
        <w:t xml:space="preserve">short LinkedIn insights</w:t>
      </w:r>
      <w:r w:rsidDel="00000000" w:rsidR="00000000" w:rsidRPr="00000000">
        <w:rPr>
          <w:rtl w:val="0"/>
        </w:rPr>
        <w:t xml:space="preserve"> (teacher coaching gaps, classroom realities, AI supporting—not replacing—teachers).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</w:t>
      </w:r>
      <w:r w:rsidDel="00000000" w:rsidR="00000000" w:rsidRPr="00000000">
        <w:rPr>
          <w:b w:val="1"/>
          <w:bCs w:val="1"/>
          <w:rtl w:val="0"/>
        </w:rPr>
        <w:t xml:space="preserve">pilot stories, educator quotes, and micro-case reflections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9u8lipkdo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Pilot-first outreach (Month 3–6)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</w:t>
      </w:r>
      <w:r w:rsidDel="00000000" w:rsidR="00000000" w:rsidRPr="00000000">
        <w:rPr>
          <w:b w:val="1"/>
          <w:bCs w:val="1"/>
          <w:rtl w:val="0"/>
        </w:rPr>
        <w:t xml:space="preserve">selected NGOs, private schools, and teacher programs</w:t>
      </w:r>
      <w:r w:rsidDel="00000000" w:rsidR="00000000" w:rsidRPr="00000000">
        <w:rPr>
          <w:rtl w:val="0"/>
        </w:rPr>
        <w:t xml:space="preserve"> to join </w:t>
      </w:r>
      <w:r w:rsidDel="00000000" w:rsidR="00000000" w:rsidRPr="00000000">
        <w:rPr>
          <w:b w:val="1"/>
          <w:bCs w:val="1"/>
          <w:rtl w:val="0"/>
        </w:rPr>
        <w:t xml:space="preserve">small pilots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it as: </w:t>
      </w:r>
      <w:r w:rsidDel="00000000" w:rsidR="00000000" w:rsidRPr="00000000">
        <w:rPr>
          <w:i w:val="1"/>
          <w:iCs w:val="1"/>
          <w:rtl w:val="0"/>
        </w:rPr>
        <w:t xml:space="preserve">“Co-designing the future of teacher coaching together.”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pt19bd7cc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Ecosystem relationship building (ongoing)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targeted </w:t>
      </w:r>
      <w:r w:rsidDel="00000000" w:rsidR="00000000" w:rsidRPr="00000000">
        <w:rPr>
          <w:b w:val="1"/>
          <w:bCs w:val="1"/>
          <w:rtl w:val="0"/>
        </w:rPr>
        <w:t xml:space="preserve">education, AI, and innovation ecosystem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introductions to ecosystem connectors</w:t>
      </w:r>
      <w:r w:rsidDel="00000000" w:rsidR="00000000" w:rsidRPr="00000000">
        <w:rPr>
          <w:rtl w:val="0"/>
        </w:rPr>
        <w:t xml:space="preserve"> (accelerators, foundations, PD providers), not mass exposure.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message: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We are building with educators, not for them: starting through pilots, partnerships, and shared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afiq-ai.com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