
<file path=[Content_Types].xml><?xml version="1.0" encoding="utf-8"?>
<Types xmlns="http://schemas.openxmlformats.org/package/2006/content-types">
  <Default Extension="rels" ContentType="application/vnd.openxmlformats-package.relationships+xml"/>
  <Default Extension="wmf" ContentType="image/x-wmf"/>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938D92F">
      <w:pPr>
        <w:keepNext w:val="0"/>
        <w:keepLines w:val="0"/>
        <w:pageBreakBefore w:val="0"/>
        <w:widowControl w:val="0"/>
        <w:kinsoku/>
        <w:wordWrap/>
        <w:overflowPunct/>
        <w:topLinePunct w:val="0"/>
        <w:autoSpaceDE/>
        <w:autoSpaceDN/>
        <w:bidi w:val="0"/>
        <w:adjustRightInd/>
        <w:snapToGrid/>
        <w:spacing w:before="157" w:beforeLines="50" w:after="157" w:afterLines="50" w:line="580" w:lineRule="exact"/>
        <w:jc w:val="center"/>
        <w:textAlignment w:val="auto"/>
        <w:rPr>
          <w:rFonts w:hint="eastAsia" w:ascii="仿宋" w:hAnsi="仿宋" w:eastAsia="仿宋" w:cs="仿宋"/>
          <w:sz w:val="36"/>
          <w:szCs w:val="36"/>
          <w:lang w:val="en-US" w:eastAsia="zh-CN"/>
        </w:rPr>
      </w:pPr>
      <w:bookmarkStart w:id="0" w:name="_GoBack"/>
      <w:r>
        <w:rPr>
          <w:rFonts w:hint="eastAsia" w:ascii="黑体" w:hAnsi="黑体" w:eastAsia="黑体" w:cs="黑体"/>
          <w:sz w:val="44"/>
          <w:szCs w:val="44"/>
          <w:vertAlign w:val="baseline"/>
          <w:lang w:val="en-US" w:eastAsia="zh-CN"/>
        </w:rPr>
        <w:t>关于编制一九五三年计划及五年建设计划纲要的指示</w:t>
      </w:r>
      <w:bookmarkEnd w:id="0"/>
      <w:r>
        <w:rPr>
          <w:rFonts w:hint="eastAsia" w:ascii="仿宋" w:hAnsi="仿宋" w:eastAsia="仿宋" w:cs="仿宋"/>
          <w:sz w:val="36"/>
          <w:szCs w:val="36"/>
          <w:vertAlign w:val="superscript"/>
          <w:lang w:val="en-US" w:eastAsia="zh-CN"/>
        </w:rPr>
        <w:t>[</w:t>
      </w:r>
      <w:r>
        <w:rPr>
          <w:rFonts w:hint="eastAsia" w:ascii="仿宋" w:hAnsi="仿宋" w:eastAsia="仿宋" w:cs="仿宋"/>
          <w:sz w:val="36"/>
          <w:szCs w:val="36"/>
          <w:vertAlign w:val="superscript"/>
          <w:lang w:val="en-US" w:eastAsia="zh-CN"/>
        </w:rPr>
        <w:footnoteReference w:id="0"/>
      </w:r>
      <w:r>
        <w:rPr>
          <w:rFonts w:hint="eastAsia" w:ascii="仿宋" w:hAnsi="仿宋" w:eastAsia="仿宋" w:cs="仿宋"/>
          <w:sz w:val="36"/>
          <w:szCs w:val="36"/>
          <w:vertAlign w:val="superscript"/>
          <w:lang w:val="en-US" w:eastAsia="zh-CN"/>
        </w:rPr>
        <w:t>]</w:t>
      </w:r>
    </w:p>
    <w:p w14:paraId="65E22F96">
      <w:pPr>
        <w:keepNext w:val="0"/>
        <w:keepLines w:val="0"/>
        <w:pageBreakBefore w:val="0"/>
        <w:widowControl w:val="0"/>
        <w:kinsoku/>
        <w:wordWrap/>
        <w:overflowPunct/>
        <w:topLinePunct w:val="0"/>
        <w:autoSpaceDE/>
        <w:autoSpaceDN/>
        <w:bidi w:val="0"/>
        <w:adjustRightInd/>
        <w:snapToGrid/>
        <w:spacing w:before="157" w:beforeLines="50" w:after="157" w:afterLines="50" w:line="580" w:lineRule="exact"/>
        <w:jc w:val="center"/>
        <w:textAlignment w:val="auto"/>
        <w:rPr>
          <w:rFonts w:hint="default" w:ascii="楷体" w:hAnsi="楷体" w:eastAsia="楷体"/>
          <w:sz w:val="36"/>
          <w:szCs w:val="36"/>
          <w:lang w:val="en-US" w:eastAsia="zh-CN"/>
        </w:rPr>
      </w:pPr>
      <w:r>
        <w:rPr>
          <w:rFonts w:hint="eastAsia" w:ascii="楷体" w:hAnsi="楷体" w:eastAsia="楷体"/>
          <w:sz w:val="36"/>
          <w:szCs w:val="36"/>
          <w:lang w:val="en-US" w:eastAsia="zh-CN"/>
        </w:rPr>
        <w:t>（1952年12月22日）</w:t>
      </w:r>
    </w:p>
    <w:p w14:paraId="0A1947D3">
      <w:pPr>
        <w:keepNext w:val="0"/>
        <w:keepLines w:val="0"/>
        <w:pageBreakBefore w:val="0"/>
        <w:widowControl w:val="0"/>
        <w:kinsoku/>
        <w:wordWrap/>
        <w:overflowPunct/>
        <w:topLinePunct w:val="0"/>
        <w:autoSpaceDE/>
        <w:autoSpaceDN/>
        <w:bidi w:val="0"/>
        <w:adjustRightInd/>
        <w:snapToGrid/>
        <w:spacing w:line="580" w:lineRule="exact"/>
        <w:ind w:firstLine="646"/>
        <w:textAlignment w:val="auto"/>
        <w:rPr>
          <w:rFonts w:hint="eastAsia" w:ascii="仿宋" w:hAnsi="仿宋" w:eastAsia="仿宋"/>
          <w:sz w:val="32"/>
          <w:szCs w:val="32"/>
        </w:rPr>
      </w:pPr>
      <w:r>
        <w:rPr>
          <w:rFonts w:hint="eastAsia" w:ascii="仿宋" w:hAnsi="仿宋" w:eastAsia="仿宋"/>
          <w:sz w:val="32"/>
          <w:szCs w:val="32"/>
        </w:rPr>
        <w:t>各中央局、分局并转省、市、区党委：</w:t>
      </w:r>
    </w:p>
    <w:p w14:paraId="5DF99A92">
      <w:pPr>
        <w:keepNext w:val="0"/>
        <w:keepLines w:val="0"/>
        <w:pageBreakBefore w:val="0"/>
        <w:widowControl w:val="0"/>
        <w:kinsoku/>
        <w:wordWrap/>
        <w:overflowPunct/>
        <w:topLinePunct w:val="0"/>
        <w:autoSpaceDE/>
        <w:autoSpaceDN/>
        <w:bidi w:val="0"/>
        <w:adjustRightInd/>
        <w:snapToGrid/>
        <w:spacing w:line="580" w:lineRule="exact"/>
        <w:ind w:firstLine="646"/>
        <w:textAlignment w:val="auto"/>
        <w:rPr>
          <w:rFonts w:hint="eastAsia" w:ascii="仿宋" w:hAnsi="仿宋" w:eastAsia="仿宋"/>
          <w:sz w:val="32"/>
          <w:szCs w:val="32"/>
        </w:rPr>
      </w:pPr>
      <w:r>
        <w:rPr>
          <w:rFonts w:hint="eastAsia" w:ascii="仿宋" w:hAnsi="仿宋" w:eastAsia="仿宋"/>
          <w:sz w:val="32"/>
          <w:szCs w:val="32"/>
        </w:rPr>
        <w:t>国家大规模的经济建设业已开始。这一建设规模之大，投资之巨，在中国历史上都是空前的。为了加速国家建设，除应动员全国力量，集中全国人力和财力以赴外，必须加强国家建设的计划工作，使大规模建设能在正确的计划指导下进行，避免可能发生的盲目性。为此，中央各经济、文教部门的党组及各中央局、省（市）委以及大行政区行政委员会和各省（市）政府的党组应即根据中央财政经济委员会所发1953年的控制数字和五年计划轮廓草案，由首长负责，组织足够力量，编制1953年的计划和五年计划纲要。为做好这一工作，特就编制计划中若干应注意的问题作如下指示：</w:t>
      </w:r>
    </w:p>
    <w:p w14:paraId="6E007C94">
      <w:pPr>
        <w:keepNext w:val="0"/>
        <w:keepLines w:val="0"/>
        <w:pageBreakBefore w:val="0"/>
        <w:widowControl w:val="0"/>
        <w:kinsoku/>
        <w:wordWrap/>
        <w:overflowPunct/>
        <w:topLinePunct w:val="0"/>
        <w:autoSpaceDE/>
        <w:autoSpaceDN/>
        <w:bidi w:val="0"/>
        <w:adjustRightInd/>
        <w:snapToGrid/>
        <w:spacing w:line="580" w:lineRule="exact"/>
        <w:ind w:firstLine="646"/>
        <w:textAlignment w:val="auto"/>
        <w:rPr>
          <w:rFonts w:hint="eastAsia" w:ascii="仿宋" w:hAnsi="仿宋" w:eastAsia="仿宋"/>
          <w:sz w:val="32"/>
          <w:szCs w:val="32"/>
        </w:rPr>
      </w:pPr>
      <w:r>
        <w:rPr>
          <w:rFonts w:hint="eastAsia" w:ascii="仿宋" w:hAnsi="仿宋" w:eastAsia="仿宋"/>
          <w:sz w:val="32"/>
          <w:szCs w:val="32"/>
        </w:rPr>
        <w:t>一、我们国家大规模建设是在抗美援朝环境下进行的，因此必须按照中央的“边打、边稳、边建</w:t>
      </w:r>
      <w:r>
        <w:rPr>
          <w:rStyle w:val="FootnoteReference"/>
        </w:rPr>
        <w:footnoteReference w:id="4"/>
      </w:r>
      <w:r>
        <w:rPr/>
        <w:t xml:space="preserve">”的方针来从事国家的建设。由于美帝国主义统治集团不愿和平，继续采取拖延甚至可能扩大侵朝战争的政策，估计朝鲜战争在一个相当长的时期内还不会停止，这一情况决定了抗美援朝的斗争必须继续进行。因此，我们既要保证国家建设的胜利，又要保证抗美援朝的胜利。抗美援朝和国家建设必须并顾，这是我们制订计划的出发点。必须由此出发来考虑国家工业建设的投资、速度、重点、分布和比例。</w:t>
      </w:r>
    </w:p>
    <w:p w14:paraId="4D55A8D6">
      <w:pPr>
        <w:keepNext w:val="0"/>
        <w:keepLines w:val="0"/>
        <w:pageBreakBefore w:val="0"/>
        <w:widowControl w:val="0"/>
        <w:kinsoku/>
        <w:wordWrap/>
        <w:overflowPunct/>
        <w:topLinePunct w:val="0"/>
        <w:autoSpaceDE/>
        <w:autoSpaceDN/>
        <w:bidi w:val="0"/>
        <w:adjustRightInd/>
        <w:snapToGrid/>
        <w:spacing w:line="580" w:lineRule="exact"/>
        <w:ind w:firstLine="646"/>
        <w:textAlignment w:val="auto"/>
        <w:rPr>
          <w:rFonts w:hint="eastAsia" w:ascii="仿宋" w:hAnsi="仿宋" w:eastAsia="仿宋"/>
          <w:sz w:val="32"/>
          <w:szCs w:val="32"/>
        </w:rPr>
      </w:pPr>
      <w:r>
        <w:rPr>
          <w:rFonts w:hint="eastAsia" w:ascii="仿宋" w:hAnsi="仿宋" w:eastAsia="仿宋"/>
          <w:sz w:val="32"/>
          <w:szCs w:val="32"/>
        </w:rPr>
        <w:t>二、工业化的速度首先决定于重工业的发展，因此我们必须以发展重工业为大规模建设的重点。在“边打、边稳、边建”的方针下，就要求我们集中力量而不是分散力量去进行基本建设，要求我们以有限的资金和建设力量（特别是地质勘察、设计和施工的力量），首先保证重工业和国防工业的基本建设，特别是确保那些对国家起决定作用的，能迅速增强国家工业基础与国防力量的主要工程的完成。我们必须在5年内基本上完成鞍钢</w:t>
      </w:r>
      <w:r>
        <w:rPr>
          <w:rStyle w:val="FootnoteReference"/>
        </w:rPr>
        <w:footnoteReference w:id="5"/>
      </w:r>
      <w:r>
        <w:rPr/>
        <w:t xml:space="preserve">等大工业基地的建设，并开始新的工业基地的建设，以此来发展我国的五金、燃料、机械、电力工业与国防工业，使1957年的工业生产比1952年提高一倍到一倍半。为此，一切次要的可以推迟的建设必须推迟，一切对国家不起重要作用的工程投资必须削减，盲目铺摊子的现象必须克服，只顾小局，不顾大局的思想必须批判。只有这样，才能使我们的建设符合于国家全体的利益和长远的利益。有些同志光看到局部的需要，企图一下子把“好事”办完，处处搞大规模，样样搞大规模，分散使用国家有限的资金和建设力量，其结果必然使国家的主要工程无法完成，使国家大规模建设化为乌有。显然这是一种很有害的作法，必须予以制止。</w:t>
      </w:r>
    </w:p>
    <w:p w14:paraId="1DC27D46">
      <w:pPr>
        <w:keepNext w:val="0"/>
        <w:keepLines w:val="0"/>
        <w:pageBreakBefore w:val="0"/>
        <w:widowControl w:val="0"/>
        <w:kinsoku/>
        <w:wordWrap/>
        <w:overflowPunct/>
        <w:topLinePunct w:val="0"/>
        <w:autoSpaceDE/>
        <w:autoSpaceDN/>
        <w:bidi w:val="0"/>
        <w:adjustRightInd/>
        <w:snapToGrid/>
        <w:spacing w:line="580" w:lineRule="exact"/>
        <w:ind w:firstLine="646"/>
        <w:textAlignment w:val="auto"/>
        <w:rPr>
          <w:rFonts w:hint="eastAsia" w:ascii="仿宋" w:hAnsi="仿宋" w:eastAsia="仿宋"/>
          <w:sz w:val="32"/>
          <w:szCs w:val="32"/>
        </w:rPr>
      </w:pPr>
      <w:r>
        <w:rPr>
          <w:rFonts w:hint="eastAsia" w:ascii="仿宋" w:hAnsi="仿宋" w:eastAsia="仿宋"/>
          <w:sz w:val="32"/>
          <w:szCs w:val="32"/>
        </w:rPr>
        <w:t>集中力量保证重工业的建设，特别是保证其中主要工程的完成，决不能理解为取消了国家建设的大规模性质，决不能理解为可以忽视轻工业的发展、农业和地方工业的发展、贸易合作事业和运输事业的发展及文化教育卫生事业的发展，以至放松对这些事业的领导。如果那样，显然也是错误的。各部门和各地方在自己的计划中，应根据国家建设方针和统一的计划，充分发挥积极性和主动性，以加速国家的建设。</w:t>
      </w:r>
    </w:p>
    <w:p w14:paraId="00E30C52">
      <w:pPr>
        <w:keepNext w:val="0"/>
        <w:keepLines w:val="0"/>
        <w:pageBreakBefore w:val="0"/>
        <w:widowControl w:val="0"/>
        <w:kinsoku/>
        <w:wordWrap/>
        <w:overflowPunct/>
        <w:topLinePunct w:val="0"/>
        <w:autoSpaceDE/>
        <w:autoSpaceDN/>
        <w:bidi w:val="0"/>
        <w:adjustRightInd/>
        <w:snapToGrid/>
        <w:spacing w:line="580" w:lineRule="exact"/>
        <w:ind w:firstLine="646"/>
        <w:textAlignment w:val="auto"/>
        <w:rPr>
          <w:rFonts w:hint="eastAsia" w:ascii="仿宋" w:hAnsi="仿宋" w:eastAsia="仿宋"/>
          <w:sz w:val="32"/>
          <w:szCs w:val="32"/>
        </w:rPr>
      </w:pPr>
      <w:r>
        <w:rPr>
          <w:rFonts w:hint="eastAsia" w:ascii="仿宋" w:hAnsi="仿宋" w:eastAsia="仿宋"/>
          <w:sz w:val="32"/>
          <w:szCs w:val="32"/>
        </w:rPr>
        <w:t>三、在编制生产计划时，必须充分发挥现有企业的潜在力量，反对保守主义。预计1953年至1957年国家全部工业基本建设投资总额的50%至60%，要依靠工业企业的积累来解决；同时，除了必要的国内无法制造的机器设备必须靠国外订货解决以外，应依靠现有工业设备的生产来满足；国家大规模建设的巨大需要，人民物质文化生活的不断提高，也要求我们现有的工厂生产更多更好的产品。因此，合理地利用现有工业基础和现有设备，充分发挥企业的潜在力量，就成为制订生产计划时最为重要的问题。为此，必须重新审定各种产品的技术经济定额，并以平均的先进技术经济定额作为制订计划的标准；应充分估计企业中各种有利的因素和群众的无穷的创造力，不能只强调困难和不利的因素，只根据薄弱环节来确定企业的生产能力，不仅应在产品数量（包括产品品种）方面有先进的指标，而且在产品的质量、成本和劳动生产率等方面，也应有具体的先进的指标。有些同志认为“生产到顶”、“潜力挖光”，满足于已得成绩和现有水平，不积极依靠群众，采取有效措施发挥现有设备潜在力量，甚至为了不费气力而完成与超过计划，多得奖金，竟企图压低生产计划的作法，以及某些同志埋怨旧设备破破烂烂，放松甚至放弃对现有企业的领导的作法，都是极其错误的。因此，与保守思想和官僚主义作斗争，是编制正确的生产计划的必要前提。</w:t>
      </w:r>
    </w:p>
    <w:p w14:paraId="46180CD9">
      <w:pPr>
        <w:keepNext w:val="0"/>
        <w:keepLines w:val="0"/>
        <w:pageBreakBefore w:val="0"/>
        <w:widowControl w:val="0"/>
        <w:kinsoku/>
        <w:wordWrap/>
        <w:overflowPunct/>
        <w:topLinePunct w:val="0"/>
        <w:autoSpaceDE/>
        <w:autoSpaceDN/>
        <w:bidi w:val="0"/>
        <w:adjustRightInd/>
        <w:snapToGrid/>
        <w:spacing w:line="580" w:lineRule="exact"/>
        <w:ind w:firstLine="646"/>
        <w:textAlignment w:val="auto"/>
        <w:rPr>
          <w:rFonts w:hint="eastAsia" w:ascii="仿宋" w:hAnsi="仿宋" w:eastAsia="仿宋"/>
          <w:sz w:val="32"/>
          <w:szCs w:val="32"/>
        </w:rPr>
      </w:pPr>
      <w:r>
        <w:rPr>
          <w:rFonts w:hint="eastAsia" w:ascii="仿宋" w:hAnsi="仿宋" w:eastAsia="仿宋"/>
          <w:sz w:val="32"/>
          <w:szCs w:val="32"/>
        </w:rPr>
        <w:t>四、必须以科学的态度从事计划工作，使我们的计划正确地反映客观经济发展的法则。离开科学的根据和不具体分析实际状况，以及不正确地估计我们主观力量增长的可能性，同样是不能做好计划工作的。因此，具体了解情况，作周密的调查统计，以便熟知国民经济的状况，工业的现有设备，原料的分布及其发展前途，天然资源及其合理利用的可能性，国家建设和人民需要的状况，人力和资金的可能性以及各种经济、各种工业之间正确的发展比例等等，正是我们正确制订计划的基础。目前特别要对1952年生产的实际数字、企业的利润、成本、劳动生产率的实际状况及由此而来的预计数字，进行统计分析，以便从此得出各种恰当的生产技术财务指标，并在这一基础上编制1953年的计划和五年建设计划纲要。</w:t>
      </w:r>
    </w:p>
    <w:p w14:paraId="75E3CEF6">
      <w:pPr>
        <w:keepNext w:val="0"/>
        <w:keepLines w:val="0"/>
        <w:pageBreakBefore w:val="0"/>
        <w:widowControl w:val="0"/>
        <w:kinsoku/>
        <w:wordWrap/>
        <w:overflowPunct/>
        <w:topLinePunct w:val="0"/>
        <w:autoSpaceDE/>
        <w:autoSpaceDN/>
        <w:bidi w:val="0"/>
        <w:adjustRightInd/>
        <w:snapToGrid/>
        <w:spacing w:line="580" w:lineRule="exact"/>
        <w:ind w:firstLine="646"/>
        <w:textAlignment w:val="auto"/>
        <w:rPr>
          <w:rFonts w:hint="eastAsia" w:ascii="仿宋" w:hAnsi="仿宋" w:eastAsia="仿宋"/>
          <w:sz w:val="32"/>
          <w:szCs w:val="32"/>
        </w:rPr>
      </w:pPr>
      <w:r>
        <w:rPr>
          <w:rFonts w:hint="eastAsia" w:ascii="仿宋" w:hAnsi="仿宋" w:eastAsia="仿宋"/>
          <w:sz w:val="32"/>
          <w:szCs w:val="32"/>
        </w:rPr>
        <w:t>五、在各部门和各地方订计划时吸收群众特别是各部门中先进人物参加讨论计划的编制，是必须采取的方法。群众是国家计划的直接执行者，经过群众讨论，可以考验计划的正确程度。增产节约运动的经验证明，计划经过群众讨论后，即可把原计划提到更高水平，并可根据群众的智慧解决许多困难，有力地克服某些企业领导者的保守思想，这是一条很重要的经验。各厂矿企业部门在1953年的计划编制之后，应交职工讨论，以便根据职工的意见修正计划，把计划变成广大职工自觉的奋斗目标。</w:t>
      </w:r>
    </w:p>
    <w:p w14:paraId="1ED6165E">
      <w:pPr>
        <w:keepNext w:val="0"/>
        <w:keepLines w:val="0"/>
        <w:pageBreakBefore w:val="0"/>
        <w:widowControl w:val="0"/>
        <w:kinsoku/>
        <w:wordWrap/>
        <w:overflowPunct/>
        <w:topLinePunct w:val="0"/>
        <w:autoSpaceDE/>
        <w:autoSpaceDN/>
        <w:bidi w:val="0"/>
        <w:adjustRightInd/>
        <w:snapToGrid/>
        <w:spacing w:line="580" w:lineRule="exact"/>
        <w:ind w:firstLine="646"/>
        <w:textAlignment w:val="auto"/>
        <w:rPr>
          <w:rFonts w:hint="eastAsia" w:ascii="仿宋" w:hAnsi="仿宋" w:eastAsia="仿宋"/>
          <w:sz w:val="32"/>
          <w:szCs w:val="32"/>
        </w:rPr>
      </w:pPr>
      <w:r>
        <w:rPr>
          <w:rFonts w:hint="eastAsia" w:ascii="仿宋" w:hAnsi="仿宋" w:eastAsia="仿宋"/>
          <w:sz w:val="32"/>
          <w:szCs w:val="32"/>
        </w:rPr>
        <w:t>六、编制1953年计划和五年建设计划纲要，是一件极为复杂而艰巨的任务，我们不仅缺乏必要的经验，而且由于计划机构的不健全和统计资料的缺乏，以及编制时间的紧迫等等，都使计划工作增加很多困难。为了克服困难，按期完成任务，各经济、文教部门必须首长负责，亲自动手，真正掌握国家的建设方针，依靠群众力量，采取科学的工作态度，克服某些干部的错误思想。中央各经济、文教部门，各大行政区应争取按原规定于1月10日前首先编制好1953年的计划送达国家计划委员会和中央。</w:t>
      </w:r>
    </w:p>
    <w:p w14:paraId="4EDB1EFA">
      <w:pPr>
        <w:keepNext w:val="0"/>
        <w:keepLines w:val="0"/>
        <w:pageBreakBefore w:val="0"/>
        <w:widowControl w:val="0"/>
        <w:kinsoku/>
        <w:wordWrap/>
        <w:overflowPunct/>
        <w:topLinePunct w:val="0"/>
        <w:autoSpaceDE/>
        <w:autoSpaceDN/>
        <w:bidi w:val="0"/>
        <w:adjustRightInd/>
        <w:snapToGrid/>
        <w:spacing w:line="580" w:lineRule="exact"/>
        <w:ind w:firstLine="646"/>
        <w:jc w:val="right"/>
        <w:textAlignment w:val="auto"/>
        <w:rPr>
          <w:rFonts w:hint="eastAsia" w:ascii="仿宋" w:hAnsi="仿宋" w:eastAsia="仿宋"/>
          <w:sz w:val="32"/>
          <w:szCs w:val="32"/>
        </w:rPr>
      </w:pPr>
      <w:r>
        <w:rPr>
          <w:rFonts w:hint="eastAsia" w:ascii="仿宋" w:hAnsi="仿宋" w:eastAsia="仿宋"/>
          <w:sz w:val="32"/>
          <w:szCs w:val="32"/>
        </w:rPr>
        <w:t>　　中央</w:t>
      </w:r>
    </w:p>
    <w:p w14:paraId="7D020045">
      <w:pPr>
        <w:keepNext w:val="0"/>
        <w:keepLines w:val="0"/>
        <w:pageBreakBefore w:val="0"/>
        <w:widowControl w:val="0"/>
        <w:kinsoku/>
        <w:wordWrap/>
        <w:overflowPunct/>
        <w:topLinePunct w:val="0"/>
        <w:autoSpaceDE/>
        <w:autoSpaceDN/>
        <w:bidi w:val="0"/>
        <w:adjustRightInd/>
        <w:snapToGrid/>
        <w:spacing w:line="580" w:lineRule="exact"/>
        <w:ind w:firstLine="646"/>
        <w:jc w:val="right"/>
        <w:textAlignment w:val="auto"/>
        <w:rPr>
          <w:rFonts w:hint="eastAsia" w:ascii="仿宋" w:hAnsi="仿宋" w:eastAsia="仿宋"/>
          <w:sz w:val="32"/>
          <w:szCs w:val="32"/>
        </w:rPr>
      </w:pPr>
      <w:r>
        <w:rPr>
          <w:rFonts w:hint="eastAsia" w:ascii="仿宋" w:hAnsi="仿宋" w:eastAsia="仿宋"/>
          <w:sz w:val="32"/>
          <w:szCs w:val="32"/>
        </w:rPr>
        <w:t>12月22日</w:t>
      </w:r>
    </w:p>
    <w:sectPr>
      <w:footerReference r:id="rId4" w:type="default"/>
      <w:footnotePr>
        <w:numFmt w:val="decimal"/>
      </w:footnotePr>
      <w:pgSz w:w="11906" w:h="16838"/>
      <w:pgMar w:top="1701" w:right="1701" w:bottom="1701" w:left="1701" w:header="851" w:footer="992" w:gutter="113"/>
      <w:pgNumType w:fmt="numberInDash"/>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EFF" w:usb1="C000785B" w:usb2="00000009" w:usb3="00000000" w:csb0="400001FF" w:csb1="FFFF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方正书宋_GBK">
    <w:altName w:val="微软雅黑"/>
    <w:panose1 w:val="02000000000000000000"/>
    <w:charset w:val="86"/>
    <w:family w:val="auto"/>
    <w:pitch w:val="default"/>
    <w:sig w:usb0="00000000" w:usb1="00000000" w:usb2="00000000" w:usb3="00000000" w:csb0="00040000" w:csb1="00000000"/>
  </w:font>
  <w:font w:name="DejaVu Sans">
    <w:altName w:val="Segoe Print"/>
    <w:panose1 w:val="020B0603030804020204"/>
    <w:charset w:val="00"/>
    <w:family w:val="auto"/>
    <w:pitch w:val="default"/>
    <w:sig w:usb0="00000000" w:usb1="00000000" w:usb2="0A246029" w:usb3="0400200C" w:csb0="600001FF" w:csb1="DFFF0000"/>
  </w:font>
  <w:font w:name="仿宋">
    <w:panose1 w:val="02010609060101010101"/>
    <w:charset w:val="86"/>
    <w:family w:val="modern"/>
    <w:pitch w:val="default"/>
    <w:sig w:usb0="800002BF" w:usb1="38CF7CFA" w:usb2="00000016" w:usb3="00000000" w:csb0="00040001" w:csb1="00000000"/>
  </w:font>
  <w:font w:name="楷体">
    <w:panose1 w:val="02010609060101010101"/>
    <w:charset w:val="86"/>
    <w:family w:val="modern"/>
    <w:pitch w:val="default"/>
    <w:sig w:usb0="800002BF" w:usb1="38CF7CFA" w:usb2="00000016" w:usb3="00000000" w:csb0="00040001" w:csb1="00000000"/>
  </w:font>
  <w:font w:name="微软雅黑">
    <w:panose1 w:val="020B0503020204020204"/>
    <w:charset w:val="86"/>
    <w:family w:val="auto"/>
    <w:pitch w:val="default"/>
    <w:sig w:usb0="80000287" w:usb1="2ACF3C50" w:usb2="00000016" w:usb3="00000000" w:csb0="0004001F" w:csb1="00000000"/>
  </w:font>
  <w:font w:name="Segoe Print">
    <w:panose1 w:val="02000600000000000000"/>
    <w:charset w:val="00"/>
    <w:family w:val="auto"/>
    <w:pitch w:val="default"/>
    <w:sig w:usb0="0000028F" w:usb1="00000000" w:usb2="00000000" w:usb3="00000000" w:csb0="2000009F" w:csb1="4701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1829354485"/>
      <w:docPartObj>
        <w:docPartGallery w:val="autotext"/>
      </w:docPartObj>
    </w:sdtPr>
    <w:sdtEndPr>
      <w:rPr>
        <w:rFonts w:ascii="仿宋" w:hAnsi="仿宋" w:eastAsia="仿宋"/>
        <w:sz w:val="30"/>
        <w:szCs w:val="30"/>
      </w:rPr>
    </w:sdtEndPr>
    <w:sdtContent>
      <w:p w14:paraId="77B07A0E">
        <w:pPr>
          <w:pStyle w:val="3"/>
          <w:jc w:val="center"/>
          <w:rPr>
            <w:rFonts w:ascii="仿宋" w:hAnsi="仿宋" w:eastAsia="仿宋"/>
            <w:sz w:val="30"/>
            <w:szCs w:val="30"/>
          </w:rPr>
        </w:pPr>
        <w:r>
          <w:rPr>
            <w:rFonts w:ascii="仿宋" w:hAnsi="仿宋" w:eastAsia="仿宋"/>
            <w:sz w:val="24"/>
            <w:szCs w:val="24"/>
          </w:rPr>
          <w:fldChar w:fldCharType="begin"/>
        </w:r>
        <w:r>
          <w:rPr>
            <w:rFonts w:ascii="仿宋" w:hAnsi="仿宋" w:eastAsia="仿宋"/>
            <w:sz w:val="24"/>
            <w:szCs w:val="24"/>
          </w:rPr>
          <w:instrText xml:space="preserve">PAGE   \* MERGEFORMAT</w:instrText>
        </w:r>
        <w:r>
          <w:rPr>
            <w:rFonts w:ascii="仿宋" w:hAnsi="仿宋" w:eastAsia="仿宋"/>
            <w:sz w:val="24"/>
            <w:szCs w:val="24"/>
          </w:rPr>
          <w:fldChar w:fldCharType="separate"/>
        </w:r>
        <w:r>
          <w:rPr>
            <w:rFonts w:ascii="仿宋" w:hAnsi="仿宋" w:eastAsia="仿宋"/>
            <w:sz w:val="24"/>
            <w:szCs w:val="24"/>
            <w:lang w:val="zh-CN"/>
          </w:rPr>
          <w:t>-</w:t>
        </w:r>
        <w:r>
          <w:rPr>
            <w:rFonts w:ascii="仿宋" w:hAnsi="仿宋" w:eastAsia="仿宋"/>
            <w:sz w:val="24"/>
            <w:szCs w:val="24"/>
          </w:rPr>
          <w:t xml:space="preserve"> 1 -</w:t>
        </w:r>
        <w:r>
          <w:rPr>
            <w:rFonts w:ascii="仿宋" w:hAnsi="仿宋" w:eastAsia="仿宋"/>
            <w:sz w:val="24"/>
            <w:szCs w:val="24"/>
          </w:rPr>
          <w:fldChar w:fldCharType="end"/>
        </w:r>
      </w:p>
    </w:sdtContent>
  </w:sdt>
  <w:p w14:paraId="01CE1A81">
    <w:pPr>
      <w:pStyle w:val="3"/>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2">
    <w:p>
      <w:r>
        <w:separator/>
      </w:r>
    </w:p>
  </w:footnote>
  <w:footnote w:type="continuationSeparator" w:id="3">
    <w:p>
      <w:r>
        <w:continuationSeparator/>
      </w:r>
    </w:p>
  </w:footnote>
  <w:footnote w:id="0">
    <w:p w14:paraId="343CA7AC">
      <w:pPr>
        <w:keepNext w:val="0"/>
        <w:keepLines w:val="0"/>
        <w:pageBreakBefore w:val="0"/>
        <w:widowControl/>
        <w:suppressLineNumbers w:val="0"/>
        <w:kinsoku/>
        <w:wordWrap/>
        <w:overflowPunct/>
        <w:topLinePunct w:val="0"/>
        <w:bidi w:val="0"/>
        <w:adjustRightInd/>
        <w:snapToGrid/>
        <w:spacing w:line="360" w:lineRule="exact"/>
        <w:jc w:val="both"/>
        <w:textAlignment w:val="auto"/>
        <w:rPr>
          <w:rFonts w:hint="default" w:asciiTheme="minorEastAsia" w:hAnsiTheme="minorEastAsia" w:cstheme="minorBidi"/>
          <w:kern w:val="2"/>
          <w:sz w:val="21"/>
          <w:szCs w:val="21"/>
          <w:lang w:val="en-US" w:eastAsia="zh-CN" w:bidi="ar-SA"/>
        </w:rPr>
      </w:pPr>
      <w:r>
        <w:rPr>
          <w:rFonts w:hint="eastAsia" w:asciiTheme="minorEastAsia" w:hAnsiTheme="minorEastAsia" w:cstheme="minorBidi"/>
          <w:kern w:val="2"/>
          <w:sz w:val="21"/>
          <w:szCs w:val="21"/>
          <w:lang w:val="en-US" w:eastAsia="zh-CN" w:bidi="ar-SA"/>
        </w:rPr>
        <w:t>[</w:t>
      </w:r>
      <w:r>
        <w:rPr>
          <w:rFonts w:hint="eastAsia" w:asciiTheme="minorEastAsia" w:hAnsiTheme="minorEastAsia" w:cstheme="minorBidi"/>
          <w:kern w:val="2"/>
          <w:sz w:val="21"/>
          <w:szCs w:val="21"/>
          <w:lang w:val="en-US" w:eastAsia="zh-CN" w:bidi="ar-SA"/>
        </w:rPr>
        <w:footnoteRef/>
      </w:r>
      <w:r>
        <w:rPr>
          <w:rFonts w:hint="eastAsia" w:asciiTheme="minorEastAsia" w:hAnsiTheme="minorEastAsia" w:cstheme="minorBidi"/>
          <w:kern w:val="2"/>
          <w:sz w:val="21"/>
          <w:szCs w:val="21"/>
          <w:lang w:val="en-US" w:eastAsia="zh-CN" w:bidi="ar-SA"/>
        </w:rPr>
        <w:t>]关于本文的真实性及时间还存在争议，《毛泽东年谱》中并未记载。本文是根据东方直心同志编著的《毛泽东大传》（2021年终极版）第六卷，第2152页记载内容编辑而成。标题为编者所加。</w:t>
      </w:r>
    </w:p>
  </w:footnote>
  <w:footnote w:id="4">
    <w:p>
      <w:pPr>
        <w:rPr>
          <w:rFonts w:asciiTheme="minorEastAsia" w:hAnsiTheme="minorEastAsia" w:eastAsiaTheme="minorEastAsia" w:cstheme="minorBidi"/>
          <w:kern w:val="2"/>
          <w:sz w:val="21"/>
          <w:szCs w:val="21"/>
          <w:lang w:val="en-US" w:eastAsia="zh-CN" w:bidi="ar-SA"/>
        </w:rPr>
      </w:pPr>
      <w:r>
        <w:rPr>
          <w:rFonts w:asciiTheme="minorEastAsia" w:hAnsiTheme="minorEastAsia" w:eastAsiaTheme="minorEastAsia" w:cstheme="minorBidi"/>
          <w:kern w:val="2"/>
          <w:sz w:val="21"/>
          <w:szCs w:val="21"/>
          <w:lang w:val="en-US" w:eastAsia="zh-CN" w:bidi="ar-SA"/>
        </w:rPr>
        <w:footnoteRef/>
      </w:r>
      <w:r>
        <w:rPr>
          <w:rFonts w:asciiTheme="minorEastAsia" w:hAnsiTheme="minorEastAsia" w:eastAsiaTheme="minorEastAsia" w:cstheme="minorBidi"/>
          <w:kern w:val="2"/>
          <w:sz w:val="21"/>
          <w:szCs w:val="21"/>
          <w:lang w:val="en-US" w:eastAsia="zh-CN" w:bidi="ar-SA"/>
        </w:rPr>
        <w:t xml:space="preserve">“边打、边稳、边建”是中共中央在朝鲜战争期间提出的经济建设方针：一边进行抗美援朝战争，一边稳定国内物价和市场，一边开展国家经济建设。1952年8月由陈云首次概括提出。</w:t>
      </w:r>
    </w:p>
  </w:footnote>
  <w:footnote w:id="5">
    <w:p>
      <w:pPr>
        <w:rPr>
          <w:rFonts w:asciiTheme="minorEastAsia" w:hAnsiTheme="minorEastAsia" w:eastAsiaTheme="minorEastAsia" w:cstheme="minorBidi"/>
          <w:kern w:val="2"/>
          <w:sz w:val="21"/>
          <w:szCs w:val="21"/>
          <w:lang w:val="en-US" w:eastAsia="zh-CN" w:bidi="ar-SA"/>
        </w:rPr>
      </w:pPr>
      <w:r>
        <w:rPr>
          <w:rFonts w:asciiTheme="minorEastAsia" w:hAnsiTheme="minorEastAsia" w:eastAsiaTheme="minorEastAsia" w:cstheme="minorBidi"/>
          <w:kern w:val="2"/>
          <w:sz w:val="21"/>
          <w:szCs w:val="21"/>
          <w:lang w:val="en-US" w:eastAsia="zh-CN" w:bidi="ar-SA"/>
        </w:rPr>
        <w:footnoteRef/>
      </w:r>
      <w:r>
        <w:rPr>
          <w:rFonts w:asciiTheme="minorEastAsia" w:hAnsiTheme="minorEastAsia" w:eastAsiaTheme="minorEastAsia" w:cstheme="minorBidi"/>
          <w:kern w:val="2"/>
          <w:sz w:val="21"/>
          <w:szCs w:val="21"/>
          <w:lang w:val="en-US" w:eastAsia="zh-CN" w:bidi="ar-SA"/>
        </w:rPr>
        <w:t xml:space="preserve">鞍钢，即鞍山钢铁公司，位于辽宁省鞍山市，始建于1916年，是当时中国最大的钢铁工业基地。1952年时被列为“一五”计划重点建设项目的核心工程。</w:t>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40"/>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footnotePr>
    <w:footnote w:id="2"/>
    <w:footnote w:id="3"/>
  </w:footnotePr>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commondata" w:val="eyJoZGlkIjoiYmNkN2YzNDgxMWE1MGUyZjc4ZWVmMWVhZDU2MGM3NDEifQ=="/>
  </w:docVars>
  <w:rsids>
    <w:rsidRoot w:val="002C393A"/>
    <w:rsid w:val="00012FE0"/>
    <w:rsid w:val="00066BF1"/>
    <w:rsid w:val="000B6F88"/>
    <w:rsid w:val="000F7120"/>
    <w:rsid w:val="00135E88"/>
    <w:rsid w:val="001701DA"/>
    <w:rsid w:val="00176B6F"/>
    <w:rsid w:val="001834B7"/>
    <w:rsid w:val="001A10C5"/>
    <w:rsid w:val="001A6532"/>
    <w:rsid w:val="00211F2A"/>
    <w:rsid w:val="002463B2"/>
    <w:rsid w:val="00250386"/>
    <w:rsid w:val="00264F13"/>
    <w:rsid w:val="002C393A"/>
    <w:rsid w:val="00316341"/>
    <w:rsid w:val="00317CEA"/>
    <w:rsid w:val="00320EEF"/>
    <w:rsid w:val="003409A2"/>
    <w:rsid w:val="00346801"/>
    <w:rsid w:val="003505B9"/>
    <w:rsid w:val="00362B6F"/>
    <w:rsid w:val="00362DE8"/>
    <w:rsid w:val="00364675"/>
    <w:rsid w:val="003A027A"/>
    <w:rsid w:val="003B1AD2"/>
    <w:rsid w:val="003B5E99"/>
    <w:rsid w:val="003C70D0"/>
    <w:rsid w:val="003E5A0B"/>
    <w:rsid w:val="004015D1"/>
    <w:rsid w:val="00412440"/>
    <w:rsid w:val="00452922"/>
    <w:rsid w:val="004672F0"/>
    <w:rsid w:val="004A479F"/>
    <w:rsid w:val="004B5C00"/>
    <w:rsid w:val="004F448F"/>
    <w:rsid w:val="00503431"/>
    <w:rsid w:val="005278F0"/>
    <w:rsid w:val="00543FAA"/>
    <w:rsid w:val="005A53B8"/>
    <w:rsid w:val="005B7F19"/>
    <w:rsid w:val="005E6256"/>
    <w:rsid w:val="005F3522"/>
    <w:rsid w:val="00625236"/>
    <w:rsid w:val="00625768"/>
    <w:rsid w:val="0063034D"/>
    <w:rsid w:val="00653324"/>
    <w:rsid w:val="00671359"/>
    <w:rsid w:val="0067371F"/>
    <w:rsid w:val="00674365"/>
    <w:rsid w:val="006E537B"/>
    <w:rsid w:val="007471A6"/>
    <w:rsid w:val="0075239A"/>
    <w:rsid w:val="00784C13"/>
    <w:rsid w:val="007967AC"/>
    <w:rsid w:val="007C7631"/>
    <w:rsid w:val="008408F9"/>
    <w:rsid w:val="00871DB2"/>
    <w:rsid w:val="008A1398"/>
    <w:rsid w:val="008B3EC6"/>
    <w:rsid w:val="008B7D32"/>
    <w:rsid w:val="008D57CE"/>
    <w:rsid w:val="008F63FC"/>
    <w:rsid w:val="0096682E"/>
    <w:rsid w:val="009D6E5B"/>
    <w:rsid w:val="009E4715"/>
    <w:rsid w:val="009E5C58"/>
    <w:rsid w:val="00A16FD8"/>
    <w:rsid w:val="00A27FC2"/>
    <w:rsid w:val="00A4066D"/>
    <w:rsid w:val="00A47714"/>
    <w:rsid w:val="00A8372E"/>
    <w:rsid w:val="00AA2F24"/>
    <w:rsid w:val="00AB559C"/>
    <w:rsid w:val="00AF539B"/>
    <w:rsid w:val="00B106B5"/>
    <w:rsid w:val="00B24C50"/>
    <w:rsid w:val="00B40CC0"/>
    <w:rsid w:val="00B40EEB"/>
    <w:rsid w:val="00B71DB6"/>
    <w:rsid w:val="00B775ED"/>
    <w:rsid w:val="00BD07EB"/>
    <w:rsid w:val="00BF34E6"/>
    <w:rsid w:val="00C13602"/>
    <w:rsid w:val="00C43673"/>
    <w:rsid w:val="00CB7B9C"/>
    <w:rsid w:val="00D030B5"/>
    <w:rsid w:val="00D57941"/>
    <w:rsid w:val="00D76E18"/>
    <w:rsid w:val="00D916BA"/>
    <w:rsid w:val="00E009F3"/>
    <w:rsid w:val="00E07725"/>
    <w:rsid w:val="00E550CA"/>
    <w:rsid w:val="00E7165B"/>
    <w:rsid w:val="00EC6B92"/>
    <w:rsid w:val="00ED0962"/>
    <w:rsid w:val="00EE0675"/>
    <w:rsid w:val="00EE1F7A"/>
    <w:rsid w:val="00EF231E"/>
    <w:rsid w:val="00F167B6"/>
    <w:rsid w:val="00F854A7"/>
    <w:rsid w:val="00FB0529"/>
    <w:rsid w:val="00FE453F"/>
    <w:rsid w:val="0F357343"/>
    <w:rsid w:val="15406FD5"/>
    <w:rsid w:val="1C8D58F4"/>
    <w:rsid w:val="25635848"/>
    <w:rsid w:val="26377E29"/>
    <w:rsid w:val="27E768A4"/>
    <w:rsid w:val="28A41EE5"/>
    <w:rsid w:val="2A992910"/>
    <w:rsid w:val="2FD67A25"/>
    <w:rsid w:val="328F460B"/>
    <w:rsid w:val="3B0F3CF2"/>
    <w:rsid w:val="3BB450BD"/>
    <w:rsid w:val="44414E45"/>
    <w:rsid w:val="457008EB"/>
    <w:rsid w:val="45BD03CD"/>
    <w:rsid w:val="47271474"/>
    <w:rsid w:val="49F03606"/>
    <w:rsid w:val="4CFD38B3"/>
    <w:rsid w:val="5C1A7A34"/>
    <w:rsid w:val="63F53596"/>
    <w:rsid w:val="6A167D8E"/>
    <w:rsid w:val="6A6463E1"/>
    <w:rsid w:val="74347E4C"/>
    <w:rsid w:val="78277517"/>
    <w:rsid w:val="9D4B5CFF"/>
    <w:rsid w:val="A3A76BB1"/>
    <w:rsid w:val="BA7B23C6"/>
    <w:rsid w:val="FE73487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qFormat="1"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qFormat="1"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qFormat="1" w:uiPriority="0"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0"/>
    <w:pPr>
      <w:widowControl w:val="0"/>
      <w:jc w:val="both"/>
    </w:pPr>
    <w:rPr>
      <w:rFonts w:asciiTheme="minorHAnsi" w:hAnsiTheme="minorHAnsi" w:eastAsiaTheme="minorEastAsia" w:cstheme="minorBidi"/>
      <w:kern w:val="2"/>
      <w:sz w:val="21"/>
      <w:szCs w:val="22"/>
      <w:lang w:val="en-US" w:eastAsia="zh-CN" w:bidi="ar-SA"/>
    </w:rPr>
  </w:style>
  <w:style w:type="character" w:default="1" w:styleId="7">
    <w:name w:val="Default Paragraph Font"/>
    <w:autoRedefine/>
    <w:semiHidden/>
    <w:unhideWhenUsed/>
    <w:qFormat/>
    <w:uiPriority w:val="1"/>
  </w:style>
  <w:style w:type="table" w:default="1" w:styleId="6">
    <w:name w:val="Normal Table"/>
    <w:autoRedefine/>
    <w:semiHidden/>
    <w:unhideWhenUsed/>
    <w:qFormat/>
    <w:uiPriority w:val="99"/>
    <w:tblPr>
      <w:tblCellMar>
        <w:top w:w="0" w:type="dxa"/>
        <w:left w:w="108" w:type="dxa"/>
        <w:bottom w:w="0" w:type="dxa"/>
        <w:right w:w="108" w:type="dxa"/>
      </w:tblCellMar>
    </w:tblPr>
  </w:style>
  <w:style w:type="paragraph" w:styleId="2">
    <w:name w:val="Plain Text"/>
    <w:basedOn w:val="1"/>
    <w:link w:val="11"/>
    <w:autoRedefine/>
    <w:semiHidden/>
    <w:unhideWhenUsed/>
    <w:qFormat/>
    <w:uiPriority w:val="0"/>
    <w:rPr>
      <w:rFonts w:ascii="方正书宋_GBK" w:hAnsi="DejaVu Sans"/>
      <w:szCs w:val="24"/>
    </w:rPr>
  </w:style>
  <w:style w:type="paragraph" w:styleId="3">
    <w:name w:val="footer"/>
    <w:basedOn w:val="1"/>
    <w:link w:val="10"/>
    <w:unhideWhenUsed/>
    <w:qFormat/>
    <w:uiPriority w:val="99"/>
    <w:pPr>
      <w:tabs>
        <w:tab w:val="center" w:pos="4153"/>
        <w:tab w:val="right" w:pos="8306"/>
      </w:tabs>
      <w:snapToGrid w:val="0"/>
      <w:jc w:val="left"/>
    </w:pPr>
    <w:rPr>
      <w:sz w:val="18"/>
      <w:szCs w:val="18"/>
    </w:rPr>
  </w:style>
  <w:style w:type="paragraph" w:styleId="4">
    <w:name w:val="header"/>
    <w:basedOn w:val="1"/>
    <w:link w:val="9"/>
    <w:unhideWhenUsed/>
    <w:qFormat/>
    <w:uiPriority w:val="99"/>
    <w:pPr>
      <w:pBdr>
        <w:bottom w:val="single" w:color="auto" w:sz="6" w:space="1"/>
      </w:pBdr>
      <w:tabs>
        <w:tab w:val="center" w:pos="4153"/>
        <w:tab w:val="right" w:pos="8306"/>
      </w:tabs>
      <w:snapToGrid w:val="0"/>
      <w:jc w:val="center"/>
    </w:pPr>
    <w:rPr>
      <w:sz w:val="18"/>
      <w:szCs w:val="18"/>
    </w:rPr>
  </w:style>
  <w:style w:type="paragraph" w:styleId="5">
    <w:name w:val="footnote text"/>
    <w:basedOn w:val="1"/>
    <w:link w:val="12"/>
    <w:autoRedefine/>
    <w:semiHidden/>
    <w:unhideWhenUsed/>
    <w:qFormat/>
    <w:uiPriority w:val="99"/>
    <w:pPr>
      <w:snapToGrid w:val="0"/>
      <w:jc w:val="left"/>
    </w:pPr>
    <w:rPr>
      <w:sz w:val="18"/>
      <w:szCs w:val="18"/>
    </w:rPr>
  </w:style>
  <w:style w:type="character" w:styleId="8">
    <w:name w:val="footnote reference"/>
    <w:basedOn w:val="7"/>
    <w:semiHidden/>
    <w:unhideWhenUsed/>
    <w:qFormat/>
    <w:uiPriority w:val="99"/>
    <w:rPr>
      <w:vertAlign w:val="superscript"/>
    </w:rPr>
  </w:style>
  <w:style w:type="character" w:customStyle="1" w:styleId="9">
    <w:name w:val="页眉 Char"/>
    <w:basedOn w:val="7"/>
    <w:link w:val="4"/>
    <w:autoRedefine/>
    <w:qFormat/>
    <w:uiPriority w:val="99"/>
    <w:rPr>
      <w:sz w:val="18"/>
      <w:szCs w:val="18"/>
    </w:rPr>
  </w:style>
  <w:style w:type="character" w:customStyle="1" w:styleId="10">
    <w:name w:val="页脚 Char"/>
    <w:basedOn w:val="7"/>
    <w:link w:val="3"/>
    <w:autoRedefine/>
    <w:qFormat/>
    <w:uiPriority w:val="99"/>
    <w:rPr>
      <w:sz w:val="18"/>
      <w:szCs w:val="18"/>
    </w:rPr>
  </w:style>
  <w:style w:type="character" w:customStyle="1" w:styleId="11">
    <w:name w:val="纯文本 Char"/>
    <w:basedOn w:val="7"/>
    <w:link w:val="2"/>
    <w:autoRedefine/>
    <w:semiHidden/>
    <w:qFormat/>
    <w:uiPriority w:val="0"/>
    <w:rPr>
      <w:rFonts w:ascii="方正书宋_GBK" w:hAnsi="DejaVu Sans"/>
      <w:szCs w:val="24"/>
    </w:rPr>
  </w:style>
  <w:style w:type="character" w:customStyle="1" w:styleId="12">
    <w:name w:val="脚注文本 Char"/>
    <w:basedOn w:val="7"/>
    <w:link w:val="5"/>
    <w:autoRedefine/>
    <w:semiHidden/>
    <w:qFormat/>
    <w:uiPriority w:val="99"/>
    <w:rPr>
      <w:sz w:val="18"/>
      <w:szCs w:val="18"/>
    </w:rPr>
  </w:style>
</w:styles>
</file>

<file path=word/_rels/document.xml.rels><?xml version='1.0' encoding='UTF-8' standalone='yes'?>
<Relationships xmlns="http://schemas.openxmlformats.org/package/2006/relationships"><Relationship Id="rId6" Type="http://schemas.openxmlformats.org/officeDocument/2006/relationships/fontTable" Target="fontTable.xml"/><Relationship Id="rId5" Type="http://schemas.openxmlformats.org/officeDocument/2006/relationships/theme" Target="theme/theme1.xml"/><Relationship Id="rId4" Type="http://schemas.openxmlformats.org/officeDocument/2006/relationships/footer" Target="footer1.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Template>
  <Company>Microsoft</Company>
  <Pages>5</Pages>
  <Words>8</Words>
  <Characters>11</Characters>
  <Lines>15</Lines>
  <Paragraphs>4</Paragraphs>
  <TotalTime>14</TotalTime>
  <ScaleCrop>false</ScaleCrop>
  <LinksUpToDate>false</LinksUpToDate>
  <CharactersWithSpaces>12</CharactersWithSpaces>
  <Application>WPS Office_12.1.0.17147_F1E327BC-269C-435d-A152-05C5408002CA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2023-06-24T09:20:00Z</dcterms:created>
  <dc:creator>abc</dc:creator>
  <cp:lastModifiedBy>[明月清风]万里浪</cp:lastModifiedBy>
  <dcterms:modified xsi:type="dcterms:W3CDTF">2024-07-17T15:23:08Z</dcterms:modified>
  <cp:revision>41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2052-12.1.0.17147</vt:lpwstr>
  </property>
  <property fmtid="{D5CDD505-2E9C-101B-9397-08002B2CF9AE}" pid="3" name="ICV">
    <vt:lpwstr>2100FDE2216142E1B3B201681A2E921D_13</vt:lpwstr>
  </property>
</Properties>
</file>