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与叶子龙</w:t>
      </w:r>
      <w:r>
        <w:rPr>
          <w:rStyle w:val="FootnoteReference"/>
        </w:rPr>
        <w:footnoteReference w:id="4"/>
      </w:r>
      <w:r>
        <w:rPr/>
        <w:t xml:space="preserve">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（1952年12月24日）</w:t>
      </w:r>
    </w:p>
    <w:p w14:paraId="58B7D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叶子龙：“主席，兄弟党和外国首脑为您发来的祝寿电报怎么办？”</w:t>
      </w:r>
    </w:p>
    <w:p w14:paraId="258C2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：“收下来，都不要见报。”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：“如果人家要问，为什么没有在报纸上发表他们的祝寿电文，就说这是我们国家的习惯。”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]关于本文的真实性及时间还存在争议，《毛泽东年谱》中并未记载。本文是根据东方直心同志编著的《毛泽东大传》（2021年终极版）第六卷，第2153页记载内容编辑而成。标题为编者所加。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叶子龙（1916—2003），湖南浏阳人。1935年起长期担任毛泽东机要秘书，负责毛泽东的日常文件处理和通信联络，直至1962年。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47A173D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2024-07-17T15:25:08Z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E1AD17C4F08F4D8AA7A8262535201606_13</vt:lpwstr>
  </property>
</Properties>
</file>