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在转发华东军区党委关于“打虎”情况和部署的报告上的批示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（1952年2月20日）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目前第一要注意打尽老虎，不要松劲；第二要注意调查研究，算大账，算细账，清查老虎真假，严禁逼供信。注意这两条，就可获得全胜。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东方直心同志编著的《毛泽东大传》（2021年终极版）第六卷，第2077页记载内容编辑而成。标题为编者所加。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5D920BA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2024-07-11T13:58:04Z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2FDA10C7D319475C850D0280FB4FA143_13</vt:lpwstr>
  </property>
</Properties>
</file>