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与周恩来的谈话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（1952年6月13日）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何必那么小气！再大方一点，划成完全守法户</w:t>
      </w:r>
      <w:r>
        <w:rPr>
          <w:rStyle w:val="FootnoteReference"/>
        </w:rPr>
        <w:footnoteReference w:id="4"/>
      </w:r>
      <w:r>
        <w:rPr/>
        <w:t xml:space="preserve">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【需核】本谈话的完整上下文（毛泽东是在什么场合、就哪家工商户的分类问题说这番话的）需要核查。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6月13日，政务院发出了关于结束“五反”运动几个问题的指示。指示要求说：“对于工商户处理的原则是：斗争从严，处理从宽；应当严者严之，应当宽者宽之。为了更好地结束这一运动，达到消灭‘五毒’、改造工商业者和在消灭‘五毒’之后顺利发展生产，必须反对两种倾向：一种是虎头蛇尾，草率结束；一种是不肯将计算较高的工商户违法所得的数目合理地降下来，即不愿意根据实际违法情况，认真核实，正确定案。”荣毅仁是上海最大的民族工商户，在“五反”中也发现了一些问题。根据党对民族资产阶级又团结又斗争的政策，受中央委派到上海领导“五反”运动的薄一波和上海市长陈毅认为，把他定为基本守法户好。他们将此意见报告给了周恩来总理，周恩来又转报给毛主席。毛主席说：“何必那么小气！再大方一点，划成完全守法户。”荣毅仁这个“标兵”一树，在上海和全国各大城市都产生了积极影响，安定了人心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完全守法户，“五反”运动中对私营工商户的五级分类中的第一类，指没有违法行为、完全遵守国家法令的工商户。五级分类依次为：守法户、基本守法户、半守法半违法户、严重违法户、完全违法户。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157598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2024-07-13T12:56:26Z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0D90AB666CAA44ABBB64D4BFE7743E2C_13</vt:lpwstr>
  </property>
</Properties>
</file>