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与叶子龙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（1952年12月24日）</w:t>
      </w:r>
    </w:p>
    <w:p w14:paraId="58B7DC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叶子龙：“主席，兄弟党和外国首脑为您发来的祝寿电报怎么办？”</w:t>
      </w:r>
    </w:p>
    <w:p w14:paraId="258C2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：“收下来，都不要见报。”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：“如果人家要问，为什么没有在报纸上发表他们的祝寿电文，就说这是我们国家的习惯。”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]关于本文的真实性及时间还存在争议，《毛泽东年谱》中并未记载。本文是根据东方直心同志编著的《毛泽东大传》（2021年终极版）第六卷，第2153页记载内容编辑而成。标题为编者所加。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叶子龙（1916—2003），湖南浏阳人。1935年起长期担任毛泽东机要秘书，负责毛泽东的日常文件处理和通信联络，直至1962年。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47A173D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2024-07-17T15:25:08Z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E1AD17C4F08F4D8AA7A8262535201606_13</vt:lpwstr>
  </property>
</Properties>
</file>