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与周恩来的谈话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（1952年6月13日）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何必那么小气！再大方一点，划成完全守法户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仿宋" w:hAnsi="仿宋" w:eastAsia="仿宋"/>
          <w:sz w:val="32"/>
          <w:szCs w:val="32"/>
        </w:rPr>
        <w:t xml:space="preserve">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【需核】本谈话的完整上下文（毛泽东是在什么场合、就哪家工商户的分类问题说这番话的）需要核查。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【需核】本谈话的完整上下文（毛泽东是在什么场合、就哪家工商户的分类问题说这番话的）需要核查。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6月13日，政务院发出了关于结束“五反”运动几个问题的指示。指示要求说：“对于工商户处理的原则是：斗争从严，处理从宽；应当严者严之，应当宽者宽之。为了更好地结束这一运动，达到消灭‘五毒’、改造工商业者和在消灭‘五毒’之后顺利发展生产，必须反对两种倾向：一种是虎头蛇尾，草率结束；一种是不肯将计算较高的工商户违法所得的数目合理地降下来，即不愿意根据实际违法情况，认真核实，正确定案。”荣毅仁是上海最大的民族工商户，在“五反”中也发现了一些问题。根据党对民族资产阶级又团结又斗争的政策，受中央委派到上海领导“五反”运动的薄一波和上海市长陈毅认为，把他定为基本守法户好。他们将此意见报告给了周恩来总理，周恩来又转报给毛主席。毛主席说：“何必那么小气！再大方一点，划成完全守法户。”荣毅仁这个“标兵”一树，在上海和全国各大城市都产生了积极影响，安定了人心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完全守法户，“五反”运动中对私营工商户的五级分类中的第一类，指没有违法行为、完全遵守国家法令的工商户。五级分类依次为：守法户、基本守法户、半守法半违法户、严重违法户、完全违法户。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157598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2024-07-13T12:56:26Z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0D90AB666CAA44ABBB64D4BFE7743E2C_13</vt:lpwstr>
  </property>
</Properties>
</file>