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关于在“三反”运动</w:t>
      </w:r>
      <w:r>
        <w:rPr>
          <w:rStyle w:val="FootnoteReference"/>
        </w:rPr>
        <w:footnoteReference w:id="4"/>
      </w:r>
      <w:r>
        <w:rPr/>
        <w:t xml:space="preserve">中党员犯有贪污、浪费、官僚主义错误给予党内处分的规定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（1952年3月20日）</w:t>
      </w:r>
    </w:p>
    <w:p w14:paraId="08F00B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中央及军委各部门，中央人民政府各党组，各中央局并转所属分局、省、市、区党委，各大军区党委，志愿军</w:t>
      </w:r>
      <w:r>
        <w:rPr>
          <w:rStyle w:val="FootnoteReference"/>
        </w:rPr>
        <w:footnoteReference w:id="10"/>
      </w:r>
      <w:r>
        <w:rPr/>
        <w:t xml:space="preserve">党委：</w:t>
      </w:r>
    </w:p>
    <w:p w14:paraId="09616B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“三反”运动对于共产党来说，是一次深刻有力的整党运动，在“三反”运动中暴露了不少党员的严重错误，其中有些人则在运动中证明是混入党内的坏分子，因此，必须利用“三反”运动的结果对于我们党的组织进行一次严肃的整理。对于在“三反”运动中所发现的犯有贪污、浪费和官僚主义错误及其他严重错误的共产党员，除根据《中央节约检查委员会</w:t>
      </w:r>
      <w:r>
        <w:rPr>
          <w:rStyle w:val="FootnoteReference"/>
        </w:rPr>
        <w:footnoteReference w:id="5"/>
      </w:r>
      <w:r>
        <w:rPr/>
        <w:t>关于处理贪污、浪费及克服官僚主义错误的若干规定》，予以应得的刑事处分或行政处分外，同时在党内应根据党员所犯贪污、浪费、官僚主义错误及其他严重错误的程度，过去一贯在工作中的表现并结合党员的八项标准</w:t>
      </w:r>
      <w:r>
        <w:rPr>
          <w:rStyle w:val="FootnoteReference"/>
        </w:rPr>
        <w:footnoteReference w:id="6"/>
      </w:r>
      <w:r>
        <w:rPr/>
        <w:t xml:space="preserve">和整党的其他规定，分别予以适当的党内处理。</w:t>
      </w:r>
    </w:p>
    <w:p w14:paraId="493EA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一、对于有轻微的贪污行为而不以贪污论处的党员，必须严格地进行批评教育，令其进行深刻的检讨，在思想上划清界限。对其中在工作中一贯表现好，现在又基本上具备党员的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项标准，一般可免予党纪处分。对其中有工作中一贯表现不好，检讨不深刻，又不够党员条件的，则应分别情况，给以党纪处分；如并犯有其他严重错误者，则可开除党籍。</w:t>
      </w:r>
    </w:p>
    <w:p w14:paraId="0A1F5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二、对于在工作中一贯表现好，基本上具备党员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项标准，仅因偶尔犯了贪污、浪费、官僚主义的错误，情节不严重，而受到行政处分的党员，应酌情予以劝告、警告或撤销工作的处分；但对于在工作中一贯表现不好，又不够党员条件的，则应给以严格的党纪处分，直至开除党籍。</w:t>
      </w:r>
    </w:p>
    <w:p w14:paraId="0A494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三、党员中如有在“三反”运动中受到刑事处分的分子，应一律开除党籍。</w:t>
      </w:r>
    </w:p>
    <w:p w14:paraId="46A8D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四、党员中如有勾结私商，和资本家站在一起，向国家进行盗窃和资本家分肥的分子，替资本家当坐探，出卖情报给资本家的分子，接受资本家贿赂，掩护资本家向国家进行盗窃或压迫工人的分子，应一律开除党籍。对于一贯表现好，偶尔丧失立场，或偶尔泄密，或受了资本家的欺骗，情节不严重而能坚决改正错误者，则可减轻处分，或不给处分。</w:t>
      </w:r>
    </w:p>
    <w:p w14:paraId="34287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五、党员中如有进行集体贪污，情节严重的分子，应开除党籍。</w:t>
      </w:r>
    </w:p>
    <w:p w14:paraId="2D135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六、党员中如有以贪污所得进行放高利贷，或向私人企业入股，或雇人经营农工商业牟利者，在党内应从严给以处分，直至开除党籍。</w:t>
      </w:r>
    </w:p>
    <w:p w14:paraId="0501C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七、党员中如有进行敲诈勒索，贪赃枉法者，应从严给以党纪处分，情节严重者应一律开除党籍。</w:t>
      </w:r>
    </w:p>
    <w:p w14:paraId="469AA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八、党员中如有堕落蜕化，在政治上、思想上完全变质，无法挽救的分子，应一律开除党籍。但在工作中一贯表现好，因一时受资产阶级影响而腐化堕落，尚可挽救，本人又愿坚决改正错误者，则可不开除党籍，而给以留党察看</w:t>
      </w:r>
      <w:r>
        <w:rPr>
          <w:rStyle w:val="FootnoteReference"/>
        </w:rPr>
        <w:footnoteReference w:id="7"/>
      </w:r>
      <w:r>
        <w:rPr/>
        <w:t xml:space="preserve">或其他处分。</w:t>
      </w:r>
    </w:p>
    <w:p w14:paraId="62202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九、党员中犯有贪污、浪费、官僚主义错误，情节严重，在“三反”运动中拒不坦白、而逃跑或自杀的分子，应一律开除党籍。</w:t>
      </w:r>
    </w:p>
    <w:p w14:paraId="2D064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十、对于犯有铺张浪费或官僚主义错误的党员，如一贯在工作中表现好，基本上具备党员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项标准，现在又能改正的，则可免予党纪处分。对其中错误较大的，亦可酌予劝告、警告、撤销工作等处分。如一贯在工作中表现不好，又不够党员条件的，则应予以严格的处分，直至开除党籍。</w:t>
      </w:r>
    </w:p>
    <w:p w14:paraId="78E12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十一、在“三反”运动中如发现有确系混入党内的坏分子，应一律开除党籍。</w:t>
      </w:r>
    </w:p>
    <w:p w14:paraId="76667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十二、关于党内处分的手续，应由各机关、各部队党的组织负责，和处理贪污、浪费、官僚主义错误问题一道作出决定，如系劝告、警告处分，须经支部大会</w:t>
      </w:r>
      <w:r>
        <w:rPr>
          <w:rStyle w:val="FootnoteReference"/>
        </w:rPr>
        <w:footnoteReference w:id="8"/>
      </w:r>
      <w:r>
        <w:rPr/>
        <w:t xml:space="preserve">讨论通过，报上一级党委批准，如系撤销工作，留党察看，开除党籍等处分，经支部大会通过后，一般党员则须报请上两级党委批准。干部党员，在一般情况下，则应按照干部管理制度，报请主管党委批准（如地委书记、专员须报中央批准）。在特殊情况下，必须先作处理者，应于事后报告，请求追认。被处分的党员如有不服处分者，可以向上级党委申诉。</w:t>
      </w:r>
    </w:p>
    <w:p w14:paraId="10058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十三、此件不在党刊</w:t>
      </w:r>
      <w:r>
        <w:rPr>
          <w:rStyle w:val="FootnoteReference"/>
        </w:rPr>
        <w:footnoteReference w:id="9"/>
      </w:r>
      <w:r>
        <w:rPr/>
        <w:t xml:space="preserve">上公布。地方暂发至地委，部队发至团委。某些县委已进行“三反”并即将进行处理工作者，亦可发给。此件由上述各级党委印发给各机关各部队党委负责同志作为在“三反”运动中党内处理的依据。各地如有意见须对此件加以补充修正者，望经各中央局报告中央，由中央补充修正之。</w:t>
      </w:r>
    </w:p>
    <w:p w14:paraId="0465B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中央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1952年3月20日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【需核】《中央节约检查委员会关于处理贪污、浪费及克服官僚主义错误的若干规定》的具体发布日期和内容需要核实。</w:t>
      </w:r>
      <w:commentRangeEnd w:id="0"/>
      <w:r>
        <w:commentReference w:id="0"/>
      </w:r>
    </w:p>
    <w:p>
      <w:commentRangeStart w:id="1"/>
      <w:r>
        <w:t>2. 【需核】文中“地委书记、专员须报中央批准”的说法在当时组织制度中的准确性需要核查。</w:t>
      </w:r>
      <w:commentRangeEnd w:id="1"/>
      <w: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7Z">
    <w:p>
      <w:r>
        <w:t>【需核】《中央节约检查委员会关于处理贪污、浪费及克服官僚主义错误的若干规定》的具体发布日期和内容需要核实。</w:t>
      </w:r>
    </w:p>
  </w:comment>
  <w:comment w:id="1" w:author="LLM初注待核" w:date="2026-07-05T15:07:27Z">
    <w:p>
      <w:r>
        <w:t>【需核】文中“地委书记、专员须报中央批准”的说法在当时组织制度中的准确性需要核查。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东方直心同志编著的《毛泽东大传》（2021年终极版）第六卷，第2084页记载内容编辑而成。标题为编者所加。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“三反”运动，指1951年底至1952年10月在中国党政机关、国营企业等单位开展的“反贪污、反浪费、反官僚主义”运动。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中央节约检查委员会，1951年12月成立，薄一波任主任，负责领导全国的增产节约和“三反”“五反”运动。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党员八项标准，即1951年3月第一次全国组织工作会议通过的《共产党员标准的八项条件》，是整党运动中衡量党员是否合格的基本依据。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留党察看，中国共产党纪律处分之一，期限为一年或二年。受留党察看处分的党员在察看期内没有表决权、选举权和被选举权。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支部大会，即党支部党员大会，是党的基层组织（支部）的最高领导机关，一般每三个月召开一次。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指中国共产党各级组织主办的党内刊物，用于传达中央指示和交流工作经验。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中国人民志愿军，1950年10月组成开赴朝鲜参加抗美援朝战争。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5FDC4A49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8</Words>
  <Characters>11</Characters>
  <Lines>15</Lines>
  <Paragraphs>4</Paragraphs>
  <TotalTime>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2024-07-12T13:54:32Z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51D6DFD32BA84EA7B3B2C291DC492D85_13</vt:lpwstr>
  </property>
</Properties>
</file>