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Generated Questions &amp; Answers</w:t>
      </w:r>
    </w:p>
    <w:p>
      <w:r>
        <w:t>Q1. What are the key skills required for a career in quantum technologies?</w:t>
      </w:r>
    </w:p>
    <w:p>
      <w:r>
        <w:t>Answer: Knowledge of quantum programming platforms, quantum gates and circuits, simulation tools, and classical programming languages like Python or C++ are increasingly expected.</w:t>
      </w:r>
    </w:p>
    <w:p/>
    <w:p>
      <w:r>
        <w:t>Q2. What are the emerging ways to gain practical exposure and build credibility in the quantum field?</w:t>
      </w:r>
    </w:p>
    <w:p>
      <w:r>
        <w:t>Answer: Industry certifications, hackathons, internships, and quantum developer bootcamps are emerging as effective ways to gain practical exposure and build credibility in the field.</w:t>
      </w:r>
    </w:p>
    <w:p/>
    <w:p>
      <w:r>
        <w:t>Q3. What is the significance of the National Mission on Quantum Technologies &amp; Applications (NM-QTA) launched by the Indian government?</w:t>
      </w:r>
    </w:p>
    <w:p>
      <w:r>
        <w:t>Answer: The National Mission on Quantum Technologies &amp; Applications (NM-QTA) with a significant outlay of ₹8,000 crores (around $1 billion USD) recognizes the transformative potential of quantum computing.</w:t>
      </w:r>
    </w:p>
    <w:p/>
    <w:p>
      <w:r>
        <w:t>Q4. What are the key traits required for a successful career in the quantum workforce of the future?</w:t>
      </w:r>
    </w:p>
    <w:p>
      <w:r>
        <w:t>Answer: Lifelong learning and adaptability will remain key traits for anyone aiming to build and sustain a successful career in the quantum workforce of the future.</w:t>
      </w:r>
    </w:p>
    <w:p/>
    <w:p>
      <w:r>
        <w:t>Q5. What are the premier institutes in India that are playing a pivotal role in the global quantum revolution?</w:t>
      </w:r>
    </w:p>
    <w:p>
      <w:r>
        <w:t>Answer: Premier institutes like IISc Bangalore, IIT Bombay, Delhi, Madras, and Kharagpur, and Tata Institute of Fundamental Research are playing a pivotal role in the global quantum revolution.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