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4"/>
        </w:rPr>
        <w:t>The Patents Act, 1970</w:t>
      </w:r>
    </w:p>
    <w:p>
      <w:r>
        <w:rPr>
          <w:i/>
          <w:color w:val="555555"/>
          <w:sz w:val="24"/>
        </w:rPr>
        <w:t>Consolidated Act (as amended, incl. Patents (Amendment) Rules, 2024) - Structure &amp; Key Sections</w:t>
      </w:r>
    </w:p>
    <w:p>
      <w:pPr>
        <w:spacing w:after="120"/>
        <w:pBdr>
          <w:bottom w:val="single" w:sz="8" w:space="1" w:color="1F3A5F"/>
        </w:pBdr>
      </w:pPr>
    </w:p>
    <w:p>
      <w:pPr>
        <w:pStyle w:val="Heading1"/>
        <w:spacing w:before="280" w:after="80"/>
      </w:pPr>
      <w:r>
        <w:rPr>
          <w:color w:val="1F3A5F"/>
          <w:sz w:val="30"/>
        </w:rPr>
        <w:t>What it is</w:t>
      </w:r>
    </w:p>
    <w:p>
      <w:pPr>
        <w:spacing w:after="120"/>
      </w:pPr>
      <w:r>
        <w:t>The primary Indian statute governing the grant, administration, working and enforcement of patents. Enacted in 1970 (replacing the 1911 Act), it has been amended several times (notably 1999, 2002, 2005 for TRIPS compliance) and its Rules were most recently amended in 2024.</w:t>
      </w:r>
    </w:p>
    <w:p>
      <w:pPr>
        <w:pStyle w:val="Heading1"/>
        <w:spacing w:before="280" w:after="80"/>
      </w:pPr>
      <w:r>
        <w:rPr>
          <w:color w:val="1F3A5F"/>
          <w:sz w:val="30"/>
        </w:rPr>
        <w:t>Chapter map (23 chapters)</w:t>
      </w:r>
    </w:p>
    <w:p>
      <w:pPr>
        <w:pStyle w:val="ListBullet"/>
        <w:spacing w:after="40"/>
      </w:pPr>
      <w:r>
        <w:t>I - Preliminary (Ss. 1-2): title, extent, commencement, definitions.</w:t>
      </w:r>
    </w:p>
    <w:p>
      <w:pPr>
        <w:pStyle w:val="ListBullet"/>
        <w:spacing w:after="40"/>
      </w:pPr>
      <w:r>
        <w:t>II - Inventions not patentable (Ss. 3-4): Sec. 3 exclusions (see file 01) and atomic-energy inventions.</w:t>
      </w:r>
    </w:p>
    <w:p>
      <w:pPr>
        <w:pStyle w:val="ListBullet"/>
        <w:spacing w:after="40"/>
      </w:pPr>
      <w:r>
        <w:t>III - Applications for patents (Ss. 6-11): who may apply, form, foreign-filing disclosure, provisional/complete specification, priority date.</w:t>
      </w:r>
    </w:p>
    <w:p>
      <w:pPr>
        <w:pStyle w:val="ListBullet"/>
        <w:spacing w:after="40"/>
      </w:pPr>
      <w:r>
        <w:t>IV - Publication and examination (Ss. 11A-15): 18-month publication, request for examination (within 48 months), examiner's report, Controller's powers.</w:t>
      </w:r>
    </w:p>
    <w:p>
      <w:pPr>
        <w:pStyle w:val="ListBullet"/>
        <w:spacing w:after="40"/>
      </w:pPr>
      <w:r>
        <w:t>V - Opposition proceedings (Ss. 25-28): pre-grant opposition (Sec. 25(1)) and post-grant opposition (Sec. 25(2)).</w:t>
      </w:r>
    </w:p>
    <w:p>
      <w:pPr>
        <w:pStyle w:val="ListBullet"/>
        <w:spacing w:after="40"/>
      </w:pPr>
      <w:r>
        <w:t>VI - Anticipation (Ss. 29-34): what does/does not destroy novelty (prior publication, prior use, public display, government communication).</w:t>
      </w:r>
    </w:p>
    <w:p>
      <w:pPr>
        <w:pStyle w:val="ListBullet"/>
        <w:spacing w:after="40"/>
      </w:pPr>
      <w:r>
        <w:t>VII - Secrecy provisions (Ss. 35-42): defence-related inventions.</w:t>
      </w:r>
    </w:p>
    <w:p>
      <w:pPr>
        <w:pStyle w:val="ListBullet"/>
        <w:spacing w:after="40"/>
      </w:pPr>
      <w:r>
        <w:t>VIII - Grant of patents and rights conferred (Ss. 43-53): term of patent = 20 years from filing date (Sec. 53); rights of patentee (Sec. 48).</w:t>
      </w:r>
    </w:p>
    <w:p>
      <w:pPr>
        <w:pStyle w:val="ListBullet"/>
        <w:spacing w:after="40"/>
      </w:pPr>
      <w:r>
        <w:t>IX - Patents of addition (Ss. 54-56).</w:t>
      </w:r>
    </w:p>
    <w:p>
      <w:pPr>
        <w:pStyle w:val="ListBullet"/>
        <w:spacing w:after="40"/>
      </w:pPr>
      <w:r>
        <w:t>X - Amendment of applications/specifications (Ss. 57-59).</w:t>
      </w:r>
    </w:p>
    <w:p>
      <w:pPr>
        <w:pStyle w:val="ListBullet"/>
        <w:spacing w:after="40"/>
      </w:pPr>
      <w:r>
        <w:t>XI - Restoration of lapsed patents (Ss. 60-62).</w:t>
      </w:r>
    </w:p>
    <w:p>
      <w:pPr>
        <w:pStyle w:val="ListBullet"/>
        <w:spacing w:after="40"/>
      </w:pPr>
      <w:r>
        <w:t>XII - Surrender and revocation of patents (Ss. 63-66).</w:t>
      </w:r>
    </w:p>
    <w:p>
      <w:pPr>
        <w:pStyle w:val="ListBullet"/>
        <w:spacing w:after="40"/>
      </w:pPr>
      <w:r>
        <w:t>XIII - Register of Patents (Ss. 67-72).</w:t>
      </w:r>
    </w:p>
    <w:p>
      <w:pPr>
        <w:pStyle w:val="ListBullet"/>
        <w:spacing w:after="40"/>
      </w:pPr>
      <w:r>
        <w:t>XIV - Patent Office and establishment (Ss. 73-75): Controller General of Patents, Designs and Trade Marks; Patent Offices (Kolkata HQ + Chennai, Mumbai, Delhi branches).</w:t>
      </w:r>
    </w:p>
    <w:p>
      <w:pPr>
        <w:pStyle w:val="ListBullet"/>
        <w:spacing w:after="40"/>
      </w:pPr>
      <w:r>
        <w:t>XV - Powers of Controller generally (Ss. 77-78).</w:t>
      </w:r>
    </w:p>
    <w:p>
      <w:pPr>
        <w:pStyle w:val="ListBullet"/>
        <w:spacing w:after="40"/>
      </w:pPr>
      <w:r>
        <w:t>XVI - Working of patents, compulsory licences, revocation (Ss. 82-94): compulsory licence grounds - reasonable requirements of the public not satisfied, invention not worked in India, not available at reasonably affordable price (Sec. 84); can be applied for after 3 years from grant.</w:t>
      </w:r>
    </w:p>
    <w:p>
      <w:pPr>
        <w:pStyle w:val="ListBullet"/>
        <w:spacing w:after="40"/>
      </w:pPr>
      <w:r>
        <w:t>XVII - Government use and acquisition of inventions (Ss. 99-103).</w:t>
      </w:r>
    </w:p>
    <w:p>
      <w:pPr>
        <w:pStyle w:val="ListBullet"/>
        <w:spacing w:after="40"/>
      </w:pPr>
      <w:r>
        <w:t>XVIII - Suits for infringement (Ss. 104-115): jurisdiction, reliefs (injunction, damages/account of profits), defences.</w:t>
      </w:r>
    </w:p>
    <w:p>
      <w:pPr>
        <w:pStyle w:val="ListBullet"/>
        <w:spacing w:after="40"/>
      </w:pPr>
      <w:r>
        <w:t>XIX - Appeals (Ss. 116-117A): to the High Court (post the Tribunals Reforms Act, 2021, which abolished the IPAB).</w:t>
      </w:r>
    </w:p>
    <w:p>
      <w:pPr>
        <w:pStyle w:val="ListBullet"/>
        <w:spacing w:after="40"/>
      </w:pPr>
      <w:r>
        <w:t>XX - Penalties (Ss. 118-124).</w:t>
      </w:r>
    </w:p>
    <w:p>
      <w:pPr>
        <w:pStyle w:val="ListBullet"/>
        <w:spacing w:after="40"/>
      </w:pPr>
      <w:r>
        <w:t>XXI - Patent agents (Ss. 125-132): qualifications, register of patent agents.</w:t>
      </w:r>
    </w:p>
    <w:p>
      <w:pPr>
        <w:pStyle w:val="ListBullet"/>
        <w:spacing w:after="40"/>
      </w:pPr>
      <w:r>
        <w:t>XXII - International arrangements (Ss. 133-140): PCT applications, convention countries.</w:t>
      </w:r>
    </w:p>
    <w:p>
      <w:pPr>
        <w:pStyle w:val="ListBullet"/>
        <w:spacing w:after="40"/>
      </w:pPr>
      <w:r>
        <w:t>XXIII - Miscellaneous (Ss. 141-162): includes Sec. 146 (working statements), delegation, rule-making power.</w:t>
      </w:r>
    </w:p>
    <w:p>
      <w:pPr>
        <w:pStyle w:val="Heading1"/>
        <w:spacing w:before="280" w:after="80"/>
      </w:pPr>
      <w:r>
        <w:rPr>
          <w:color w:val="1F3A5F"/>
          <w:sz w:val="30"/>
        </w:rPr>
        <w:t>Key concepts to remember</w:t>
      </w:r>
    </w:p>
    <w:p>
      <w:pPr>
        <w:pStyle w:val="ListBullet"/>
        <w:spacing w:after="40"/>
      </w:pPr>
      <w:r>
        <w:t>Patentability criteria: novelty, inventive step (non-obviousness), industrial applicability + not falling within Sec. 3/4 exclusions.</w:t>
      </w:r>
    </w:p>
    <w:p>
      <w:pPr>
        <w:pStyle w:val="ListBullet"/>
        <w:spacing w:after="40"/>
      </w:pPr>
      <w:r>
        <w:t>Term of every patent: 20 years from the date of filing (uniform for all types since 2002 amendment).</w:t>
      </w:r>
    </w:p>
    <w:p>
      <w:pPr>
        <w:pStyle w:val="ListBullet"/>
        <w:spacing w:after="40"/>
      </w:pPr>
      <w:r>
        <w:t>Pre-grant opposition: any person; Post-grant opposition: only a 'person interested', within 1 year of grant.</w:t>
      </w:r>
    </w:p>
    <w:p>
      <w:pPr>
        <w:pStyle w:val="ListBullet"/>
        <w:spacing w:after="40"/>
      </w:pPr>
      <w:r>
        <w:t>Compulsory licensing (Sec. 84-92): India's best-known invocation was the 2012 Natco v. Bayer (Nexavar) compulsory licence.</w:t>
      </w:r>
    </w:p>
    <w:p>
      <w:pPr>
        <w:pStyle w:val="Heading1"/>
        <w:spacing w:before="280" w:after="80"/>
      </w:pPr>
      <w:r>
        <w:rPr>
          <w:color w:val="1F3A5F"/>
          <w:sz w:val="30"/>
        </w:rPr>
        <w:t>Patents (Amendment) Rules, 2024 - headline changes</w:t>
      </w:r>
    </w:p>
    <w:p>
      <w:pPr>
        <w:pStyle w:val="ListBullet"/>
        <w:spacing w:after="40"/>
      </w:pPr>
      <w:r>
        <w:t>Introduced a certificate of inventorship, streamlined pre-grant opposition timelines, extended the request-for-examination window flexibility, eased the filing of divisional applications, and reduced the frequency/burden of Form 27 (working statement) filings.</w:t>
      </w:r>
    </w:p>
    <w:p/>
    <w:p>
      <w:r>
        <w:rPr>
          <w:i/>
          <w:color w:val="555555"/>
          <w:sz w:val="20"/>
        </w:rPr>
        <w:t>Note: Source: full consolidated text of the Act (23 chapters).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