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BD87F">
      <w:pPr>
        <w:jc w:val="center"/>
        <w:rPr>
          <w:rFonts w:ascii="宋体"/>
          <w:kern w:val="0"/>
          <w:sz w:val="24"/>
        </w:rPr>
      </w:pPr>
      <w:r>
        <w:rPr>
          <w:rFonts w:ascii="Times New Roman" w:hAnsi="Times New Roman"/>
          <w:b/>
          <w:kern w:val="0"/>
          <w:sz w:val="52"/>
          <w:szCs w:val="52"/>
        </w:rPr>
        <mc:AlternateContent>
          <mc:Choice Requires="wps">
            <w:drawing>
              <wp:anchor distT="0" distB="0" distL="114300" distR="114300" simplePos="0" relativeHeight="251667456" behindDoc="0" locked="0" layoutInCell="1" allowOverlap="1">
                <wp:simplePos x="0" y="0"/>
                <wp:positionH relativeFrom="column">
                  <wp:posOffset>3295650</wp:posOffset>
                </wp:positionH>
                <wp:positionV relativeFrom="paragraph">
                  <wp:posOffset>5715</wp:posOffset>
                </wp:positionV>
                <wp:extent cx="1060450" cy="310515"/>
                <wp:effectExtent l="514350" t="0" r="25400" b="13335"/>
                <wp:wrapNone/>
                <wp:docPr id="278" name="圆角矩形标注 278"/>
                <wp:cNvGraphicFramePr/>
                <a:graphic xmlns:a="http://schemas.openxmlformats.org/drawingml/2006/main">
                  <a:graphicData uri="http://schemas.microsoft.com/office/word/2010/wordprocessingShape">
                    <wps:wsp>
                      <wps:cNvSpPr>
                        <a:spLocks noChangeArrowheads="1"/>
                      </wps:cNvSpPr>
                      <wps:spPr bwMode="auto">
                        <a:xfrm>
                          <a:off x="0" y="0"/>
                          <a:ext cx="1060450" cy="310551"/>
                        </a:xfrm>
                        <a:prstGeom prst="wedgeRoundRectCallout">
                          <a:avLst>
                            <a:gd name="adj1" fmla="val -94783"/>
                            <a:gd name="adj2" fmla="val -37762"/>
                            <a:gd name="adj3" fmla="val 16667"/>
                          </a:avLst>
                        </a:prstGeom>
                        <a:solidFill>
                          <a:srgbClr val="FFFFFF"/>
                        </a:solidFill>
                        <a:ln w="9525">
                          <a:solidFill>
                            <a:srgbClr val="000000"/>
                          </a:solidFill>
                          <a:miter lim="800000"/>
                        </a:ln>
                      </wps:spPr>
                      <wps:txbx>
                        <w:txbxContent>
                          <w:p w14:paraId="416A0D59">
                            <w:pPr>
                              <w:jc w:val="center"/>
                            </w:pPr>
                            <w:r>
                              <w:rPr>
                                <w:rFonts w:hint="eastAsia"/>
                              </w:rPr>
                              <w:t>封面无页眉</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59.5pt;margin-top:0.45pt;height:24.45pt;width:83.5pt;z-index:251667456;mso-width-relative:page;mso-height-relative:page;" fillcolor="#FFFFFF" filled="t" stroked="t" coordsize="21600,21600" o:gfxdata="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kW2W4dQAAAAHAQAADwAAAAAAAAAB&#10;ACAAAAAiAAAAZHJzL2Rvd25yZXYueG1sUEsBAhQAFAAAAAgAh07iQA70EoSGAgAAEgUAAA4AAAAA&#10;AAAAAQAgAAAAIwEAAGRycy9lMm9Eb2MueG1sUEsFBgAAAAAGAAYAWQEAABsGAAAAAA==&#10;" adj="-9673,2643,14400">
                <v:fill on="t" focussize="0,0"/>
                <v:stroke color="#000000" miterlimit="8" joinstyle="miter"/>
                <v:imagedata o:title=""/>
                <o:lock v:ext="edit" aspectratio="f"/>
                <v:textbox>
                  <w:txbxContent>
                    <w:p w14:paraId="416A0D59">
                      <w:pPr>
                        <w:jc w:val="center"/>
                      </w:pPr>
                      <w:r>
                        <w:rPr>
                          <w:rFonts w:hint="eastAsia"/>
                        </w:rPr>
                        <w:t>封面无页眉</w:t>
                      </w:r>
                    </w:p>
                  </w:txbxContent>
                </v:textbox>
              </v:shape>
            </w:pict>
          </mc:Fallback>
        </mc:AlternateContent>
      </w:r>
    </w:p>
    <w:p w14:paraId="13DDB957">
      <w:pPr>
        <w:jc w:val="center"/>
        <w:rPr>
          <w:rFonts w:ascii="宋体" w:eastAsia="华文新魏"/>
          <w:kern w:val="0"/>
          <w:sz w:val="72"/>
          <w:szCs w:val="72"/>
        </w:rPr>
      </w:pPr>
      <w:r>
        <w:rPr>
          <w:rFonts w:ascii="宋体"/>
          <w:b/>
          <w:kern w:val="0"/>
          <w:sz w:val="24"/>
        </w:rPr>
        <mc:AlternateContent>
          <mc:Choice Requires="wps">
            <w:drawing>
              <wp:anchor distT="0" distB="0" distL="114300" distR="114300" simplePos="0" relativeHeight="251682816" behindDoc="0" locked="0" layoutInCell="1" allowOverlap="1">
                <wp:simplePos x="0" y="0"/>
                <wp:positionH relativeFrom="column">
                  <wp:posOffset>539115</wp:posOffset>
                </wp:positionH>
                <wp:positionV relativeFrom="paragraph">
                  <wp:posOffset>215265</wp:posOffset>
                </wp:positionV>
                <wp:extent cx="1333500" cy="379095"/>
                <wp:effectExtent l="0" t="0" r="152400" b="230505"/>
                <wp:wrapNone/>
                <wp:docPr id="374" name="圆角矩形标注 374"/>
                <wp:cNvGraphicFramePr/>
                <a:graphic xmlns:a="http://schemas.openxmlformats.org/drawingml/2006/main">
                  <a:graphicData uri="http://schemas.microsoft.com/office/word/2010/wordprocessingShape">
                    <wps:wsp>
                      <wps:cNvSpPr>
                        <a:spLocks noChangeArrowheads="1"/>
                      </wps:cNvSpPr>
                      <wps:spPr bwMode="auto">
                        <a:xfrm>
                          <a:off x="0" y="0"/>
                          <a:ext cx="1333500" cy="379095"/>
                        </a:xfrm>
                        <a:prstGeom prst="wedgeRoundRectCallout">
                          <a:avLst>
                            <a:gd name="adj1" fmla="val 57287"/>
                            <a:gd name="adj2" fmla="val 96144"/>
                            <a:gd name="adj3" fmla="val 16667"/>
                          </a:avLst>
                        </a:prstGeom>
                        <a:solidFill>
                          <a:srgbClr val="FFFFFF"/>
                        </a:solidFill>
                        <a:ln w="9525">
                          <a:solidFill>
                            <a:srgbClr val="000000"/>
                          </a:solidFill>
                          <a:miter lim="800000"/>
                        </a:ln>
                      </wps:spPr>
                      <wps:txbx>
                        <w:txbxContent>
                          <w:p w14:paraId="43F83F5E">
                            <w:pPr>
                              <w:spacing w:line="320" w:lineRule="exact"/>
                              <w:jc w:val="center"/>
                            </w:pPr>
                            <w:r>
                              <w:rPr>
                                <w:rFonts w:hint="eastAsia"/>
                              </w:rPr>
                              <w:t>华文新魏小初号</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42.45pt;margin-top:16.95pt;height:29.85pt;width:105pt;z-index:251682816;mso-width-relative:page;mso-height-relative:page;" fillcolor="#FFFFFF" filled="t" stroked="t" coordsize="21600,21600" o:gfxdata="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GHcv02AAAAAgBAAAPAAAA&#10;AAAAAAEAIAAAACIAAABkcnMvZG93bnJldi54bWxQSwECFAAUAAAACACHTuJAocVn8YcCAAAQBQAA&#10;DgAAAAAAAAABACAAAAAnAQAAZHJzL2Uyb0RvYy54bWxQSwUGAAAAAAYABgBZAQAAIAYAAAAA&#10;" adj="23174,31567,14400">
                <v:fill on="t" focussize="0,0"/>
                <v:stroke color="#000000" miterlimit="8" joinstyle="miter"/>
                <v:imagedata o:title=""/>
                <o:lock v:ext="edit" aspectratio="f"/>
                <v:textbox>
                  <w:txbxContent>
                    <w:p w14:paraId="43F83F5E">
                      <w:pPr>
                        <w:spacing w:line="320" w:lineRule="exact"/>
                        <w:jc w:val="center"/>
                      </w:pPr>
                      <w:r>
                        <w:rPr>
                          <w:rFonts w:hint="eastAsia"/>
                        </w:rPr>
                        <w:t>华文新魏小初号</w:t>
                      </w:r>
                    </w:p>
                  </w:txbxContent>
                </v:textbox>
              </v:shape>
            </w:pict>
          </mc:Fallback>
        </mc:AlternateContent>
      </w:r>
    </w:p>
    <w:p w14:paraId="6008C6C7">
      <w:pPr>
        <w:jc w:val="center"/>
        <w:outlineLvl w:val="2"/>
        <w:rPr>
          <w:rFonts w:ascii="宋体" w:eastAsia="华文新魏"/>
          <w:kern w:val="0"/>
          <w:sz w:val="72"/>
          <w:szCs w:val="72"/>
        </w:rPr>
      </w:pPr>
      <w:bookmarkStart w:id="0" w:name="_Toc486603429"/>
      <w:bookmarkStart w:id="1" w:name="_Toc486853105"/>
      <w:bookmarkStart w:id="2" w:name="_Toc486853298"/>
      <w:bookmarkStart w:id="3" w:name="_Toc484469550"/>
      <w:bookmarkStart w:id="4" w:name="_Toc484465777"/>
      <w:bookmarkStart w:id="5" w:name="_Toc486852597"/>
      <w:r>
        <w:rPr>
          <w:rFonts w:hint="eastAsia" w:ascii="宋体" w:eastAsia="华文新魏"/>
          <w:kern w:val="0"/>
          <w:sz w:val="72"/>
          <w:szCs w:val="72"/>
        </w:rPr>
        <w:t>文献综述</w:t>
      </w:r>
      <w:bookmarkEnd w:id="0"/>
      <w:bookmarkEnd w:id="1"/>
      <w:bookmarkEnd w:id="2"/>
      <w:bookmarkEnd w:id="3"/>
      <w:bookmarkEnd w:id="4"/>
      <w:bookmarkEnd w:id="5"/>
    </w:p>
    <w:p w14:paraId="15640F38">
      <w:pPr>
        <w:rPr>
          <w:rFonts w:ascii="宋体"/>
          <w:kern w:val="0"/>
          <w:sz w:val="24"/>
        </w:rPr>
      </w:pPr>
    </w:p>
    <w:p w14:paraId="1214D6FE">
      <w:pPr>
        <w:jc w:val="center"/>
        <w:rPr>
          <w:rFonts w:ascii="宋体"/>
          <w:kern w:val="0"/>
          <w:sz w:val="24"/>
        </w:rPr>
      </w:pPr>
    </w:p>
    <w:p w14:paraId="26B4FF38">
      <w:pPr>
        <w:jc w:val="center"/>
        <w:rPr>
          <w:rFonts w:ascii="宋体"/>
          <w:kern w:val="0"/>
          <w:sz w:val="24"/>
        </w:rPr>
      </w:pPr>
    </w:p>
    <w:p w14:paraId="7283FE0D">
      <w:pPr>
        <w:jc w:val="center"/>
        <w:rPr>
          <w:rFonts w:ascii="宋体"/>
          <w:kern w:val="0"/>
          <w:sz w:val="24"/>
        </w:rPr>
      </w:pPr>
    </w:p>
    <w:p w14:paraId="345F2748">
      <w:pPr>
        <w:jc w:val="center"/>
        <w:rPr>
          <w:rFonts w:ascii="宋体"/>
          <w:kern w:val="0"/>
          <w:sz w:val="24"/>
        </w:rPr>
      </w:pPr>
    </w:p>
    <w:p w14:paraId="7D835F98">
      <w:pPr>
        <w:jc w:val="center"/>
        <w:rPr>
          <w:rFonts w:ascii="宋体"/>
          <w:kern w:val="0"/>
          <w:sz w:val="24"/>
        </w:rPr>
      </w:pPr>
    </w:p>
    <w:p w14:paraId="216E57CD">
      <w:pPr>
        <w:jc w:val="center"/>
        <w:rPr>
          <w:rFonts w:ascii="宋体"/>
          <w:kern w:val="0"/>
          <w:sz w:val="24"/>
        </w:rPr>
      </w:pPr>
      <w:r>
        <w:rPr>
          <w:rFonts w:ascii="宋体"/>
          <w:kern w:val="0"/>
          <w:sz w:val="20"/>
        </w:rPr>
        <mc:AlternateContent>
          <mc:Choice Requires="wps">
            <w:drawing>
              <wp:anchor distT="0" distB="0" distL="114300" distR="114300" simplePos="0" relativeHeight="251664384" behindDoc="0" locked="0" layoutInCell="1" allowOverlap="1">
                <wp:simplePos x="0" y="0"/>
                <wp:positionH relativeFrom="column">
                  <wp:posOffset>4065905</wp:posOffset>
                </wp:positionH>
                <wp:positionV relativeFrom="paragraph">
                  <wp:posOffset>174625</wp:posOffset>
                </wp:positionV>
                <wp:extent cx="1247775" cy="1039495"/>
                <wp:effectExtent l="800100" t="0" r="28575" b="389890"/>
                <wp:wrapNone/>
                <wp:docPr id="373" name="圆角矩形标注 373"/>
                <wp:cNvGraphicFramePr/>
                <a:graphic xmlns:a="http://schemas.openxmlformats.org/drawingml/2006/main">
                  <a:graphicData uri="http://schemas.microsoft.com/office/word/2010/wordprocessingShape">
                    <wps:wsp>
                      <wps:cNvSpPr>
                        <a:spLocks noChangeArrowheads="1"/>
                      </wps:cNvSpPr>
                      <wps:spPr bwMode="auto">
                        <a:xfrm>
                          <a:off x="0" y="0"/>
                          <a:ext cx="1247775" cy="1039229"/>
                        </a:xfrm>
                        <a:prstGeom prst="wedgeRoundRectCallout">
                          <a:avLst>
                            <a:gd name="adj1" fmla="val -110838"/>
                            <a:gd name="adj2" fmla="val 79801"/>
                            <a:gd name="adj3" fmla="val 16667"/>
                          </a:avLst>
                        </a:prstGeom>
                        <a:solidFill>
                          <a:srgbClr val="FFFFFF"/>
                        </a:solidFill>
                        <a:ln w="9525">
                          <a:solidFill>
                            <a:srgbClr val="000000"/>
                          </a:solidFill>
                          <a:miter lim="800000"/>
                        </a:ln>
                      </wps:spPr>
                      <wps:txbx>
                        <w:txbxContent>
                          <w:p w14:paraId="0A48EE2E">
                            <w:pPr>
                              <w:rPr>
                                <w:rFonts w:ascii="Times New Roman" w:hAnsi="Times New Roman"/>
                              </w:rPr>
                            </w:pPr>
                            <w:r>
                              <w:rPr>
                                <w:rFonts w:ascii="Times New Roman" w:hAnsi="Times New Roman"/>
                                <w:szCs w:val="21"/>
                              </w:rPr>
                              <w:t>三</w:t>
                            </w:r>
                            <w:r>
                              <w:rPr>
                                <w:rFonts w:ascii="Times New Roman" w:hAnsi="Times New Roman"/>
                              </w:rPr>
                              <w:t>号黑体，</w:t>
                            </w:r>
                            <w:r>
                              <w:rPr>
                                <w:rFonts w:hint="eastAsia" w:ascii="Times New Roman" w:hAnsi="Times New Roman"/>
                              </w:rPr>
                              <w:t>题目</w:t>
                            </w:r>
                            <w:r>
                              <w:rPr>
                                <w:rFonts w:ascii="Times New Roman" w:hAnsi="Times New Roman"/>
                              </w:rPr>
                              <w:t>是</w:t>
                            </w:r>
                            <w:r>
                              <w:rPr>
                                <w:rFonts w:hint="eastAsia" w:ascii="Times New Roman" w:hAnsi="Times New Roman"/>
                              </w:rPr>
                              <w:t>文献综述</w:t>
                            </w:r>
                            <w:r>
                              <w:rPr>
                                <w:rFonts w:ascii="Times New Roman" w:hAnsi="Times New Roman"/>
                              </w:rPr>
                              <w:t>题目</w:t>
                            </w:r>
                            <w:r>
                              <w:rPr>
                                <w:rFonts w:hint="eastAsia" w:ascii="Times New Roman" w:hAnsi="Times New Roman"/>
                              </w:rPr>
                              <w:t>，</w:t>
                            </w:r>
                            <w:r>
                              <w:rPr>
                                <w:rFonts w:ascii="Times New Roman" w:hAnsi="Times New Roman"/>
                              </w:rPr>
                              <w:t>不得超过</w:t>
                            </w:r>
                            <w:r>
                              <w:rPr>
                                <w:rFonts w:ascii="Times New Roman" w:hAnsi="Times New Roman"/>
                                <w:szCs w:val="21"/>
                              </w:rPr>
                              <w:t>25</w:t>
                            </w:r>
                            <w:r>
                              <w:rPr>
                                <w:rFonts w:ascii="Times New Roman" w:hAnsi="Times New Roman"/>
                              </w:rPr>
                              <w:t>个汉字</w:t>
                            </w:r>
                          </w:p>
                          <w:p w14:paraId="6E486AF8">
                            <w:pPr>
                              <w:rPr>
                                <w:rFonts w:ascii="Times New Roman" w:hAnsi="Times New Roman"/>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20.15pt;margin-top:13.75pt;height:81.85pt;width:98.25pt;z-index:251664384;mso-width-relative:page;mso-height-relative:page;" fillcolor="#FFFFFF" filled="t" stroked="t" coordsize="21600,21600" o:gfxdata="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LcoUy7ZAAAACgEA&#10;AA8AAAAAAAAAAQAgAAAAIgAAAGRycy9kb3ducmV2LnhtbFBLAQIUABQAAAAIAIdO4kCsPlAIiwIA&#10;ABMFAAAOAAAAAAAAAAEAIAAAACgBAABkcnMvZTJvRG9jLnhtbFBLBQYAAAAABgAGAFkBAAAlBgAA&#10;AAA=&#10;" adj="-13141,28037,14400">
                <v:fill on="t" focussize="0,0"/>
                <v:stroke color="#000000" miterlimit="8" joinstyle="miter"/>
                <v:imagedata o:title=""/>
                <o:lock v:ext="edit" aspectratio="f"/>
                <v:textbox>
                  <w:txbxContent>
                    <w:p w14:paraId="0A48EE2E">
                      <w:pPr>
                        <w:rPr>
                          <w:rFonts w:ascii="Times New Roman" w:hAnsi="Times New Roman"/>
                        </w:rPr>
                      </w:pPr>
                      <w:r>
                        <w:rPr>
                          <w:rFonts w:ascii="Times New Roman" w:hAnsi="Times New Roman"/>
                          <w:szCs w:val="21"/>
                        </w:rPr>
                        <w:t>三</w:t>
                      </w:r>
                      <w:r>
                        <w:rPr>
                          <w:rFonts w:ascii="Times New Roman" w:hAnsi="Times New Roman"/>
                        </w:rPr>
                        <w:t>号黑体，</w:t>
                      </w:r>
                      <w:r>
                        <w:rPr>
                          <w:rFonts w:hint="eastAsia" w:ascii="Times New Roman" w:hAnsi="Times New Roman"/>
                        </w:rPr>
                        <w:t>题目</w:t>
                      </w:r>
                      <w:r>
                        <w:rPr>
                          <w:rFonts w:ascii="Times New Roman" w:hAnsi="Times New Roman"/>
                        </w:rPr>
                        <w:t>是</w:t>
                      </w:r>
                      <w:r>
                        <w:rPr>
                          <w:rFonts w:hint="eastAsia" w:ascii="Times New Roman" w:hAnsi="Times New Roman"/>
                        </w:rPr>
                        <w:t>文献综述</w:t>
                      </w:r>
                      <w:r>
                        <w:rPr>
                          <w:rFonts w:ascii="Times New Roman" w:hAnsi="Times New Roman"/>
                        </w:rPr>
                        <w:t>题目</w:t>
                      </w:r>
                      <w:r>
                        <w:rPr>
                          <w:rFonts w:hint="eastAsia" w:ascii="Times New Roman" w:hAnsi="Times New Roman"/>
                        </w:rPr>
                        <w:t>，</w:t>
                      </w:r>
                      <w:r>
                        <w:rPr>
                          <w:rFonts w:ascii="Times New Roman" w:hAnsi="Times New Roman"/>
                        </w:rPr>
                        <w:t>不得超过</w:t>
                      </w:r>
                      <w:r>
                        <w:rPr>
                          <w:rFonts w:ascii="Times New Roman" w:hAnsi="Times New Roman"/>
                          <w:szCs w:val="21"/>
                        </w:rPr>
                        <w:t>25</w:t>
                      </w:r>
                      <w:r>
                        <w:rPr>
                          <w:rFonts w:ascii="Times New Roman" w:hAnsi="Times New Roman"/>
                        </w:rPr>
                        <w:t>个汉字</w:t>
                      </w:r>
                    </w:p>
                    <w:p w14:paraId="6E486AF8">
                      <w:pPr>
                        <w:rPr>
                          <w:rFonts w:ascii="Times New Roman" w:hAnsi="Times New Roman"/>
                        </w:rPr>
                      </w:pPr>
                    </w:p>
                  </w:txbxContent>
                </v:textbox>
              </v:shape>
            </w:pict>
          </mc:Fallback>
        </mc:AlternateContent>
      </w:r>
    </w:p>
    <w:p w14:paraId="7A8C83CC">
      <w:pPr>
        <w:jc w:val="center"/>
        <w:rPr>
          <w:rFonts w:ascii="宋体"/>
          <w:kern w:val="0"/>
          <w:sz w:val="24"/>
        </w:rPr>
      </w:pPr>
      <w:r>
        <w:rPr>
          <w:rFonts w:ascii="宋体"/>
          <w:kern w:val="0"/>
          <w:sz w:val="32"/>
          <w:szCs w:val="32"/>
        </w:rPr>
        <mc:AlternateContent>
          <mc:Choice Requires="wps">
            <w:drawing>
              <wp:anchor distT="0" distB="0" distL="114300" distR="114300" simplePos="0" relativeHeight="251665408" behindDoc="0" locked="0" layoutInCell="1" allowOverlap="1">
                <wp:simplePos x="0" y="0"/>
                <wp:positionH relativeFrom="column">
                  <wp:posOffset>963930</wp:posOffset>
                </wp:positionH>
                <wp:positionV relativeFrom="paragraph">
                  <wp:posOffset>185420</wp:posOffset>
                </wp:positionV>
                <wp:extent cx="952500" cy="621030"/>
                <wp:effectExtent l="0" t="0" r="19050" b="388620"/>
                <wp:wrapNone/>
                <wp:docPr id="9" name="圆角矩形标注 9"/>
                <wp:cNvGraphicFramePr/>
                <a:graphic xmlns:a="http://schemas.openxmlformats.org/drawingml/2006/main">
                  <a:graphicData uri="http://schemas.microsoft.com/office/word/2010/wordprocessingShape">
                    <wps:wsp>
                      <wps:cNvSpPr>
                        <a:spLocks noChangeArrowheads="1"/>
                      </wps:cNvSpPr>
                      <wps:spPr bwMode="auto">
                        <a:xfrm rot="10800000">
                          <a:off x="0" y="0"/>
                          <a:ext cx="952500" cy="621030"/>
                        </a:xfrm>
                        <a:prstGeom prst="wedgeRoundRectCallout">
                          <a:avLst>
                            <a:gd name="adj1" fmla="val 3507"/>
                            <a:gd name="adj2" fmla="val -101673"/>
                            <a:gd name="adj3" fmla="val 16667"/>
                          </a:avLst>
                        </a:prstGeom>
                        <a:solidFill>
                          <a:srgbClr val="FFFFFF"/>
                        </a:solidFill>
                        <a:ln w="9525">
                          <a:solidFill>
                            <a:srgbClr val="000000"/>
                          </a:solidFill>
                          <a:miter lim="800000"/>
                        </a:ln>
                      </wps:spPr>
                      <wps:txbx>
                        <w:txbxContent>
                          <w:p w14:paraId="47AC58CA">
                            <w:pPr>
                              <w:jc w:val="center"/>
                            </w:pPr>
                            <w:r>
                              <w:rPr>
                                <w:rFonts w:hint="eastAsia"/>
                              </w:rPr>
                              <w:t>固定内容为</w:t>
                            </w:r>
                          </w:p>
                          <w:p w14:paraId="1CA2733E">
                            <w:pPr>
                              <w:jc w:val="center"/>
                            </w:pPr>
                            <w:r>
                              <w:rPr>
                                <w:rFonts w:hint="eastAsia"/>
                              </w:rPr>
                              <w:t>宋体三号</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75.9pt;margin-top:14.6pt;height:48.9pt;width:75pt;rotation:11796480f;z-index:251665408;mso-width-relative:page;mso-height-relative:page;" fillcolor="#FFFFFF" filled="t" stroked="t" coordsize="21600,21600" o:gfxdata="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F2imFbY&#10;AAAACgEAAA8AAAAAAAAAAQAgAAAAIgAAAGRycy9kb3ducmV2LnhtbFBLAQIUABQAAAAIAIdO4kDi&#10;r9aTkgIAABsFAAAOAAAAAAAAAAEAIAAAACcBAABkcnMvZTJvRG9jLnhtbFBLBQYAAAAABgAGAFkB&#10;AAArBgAAAAA=&#10;" adj="11558,-11161,14400">
                <v:fill on="t" focussize="0,0"/>
                <v:stroke color="#000000" miterlimit="8" joinstyle="miter"/>
                <v:imagedata o:title=""/>
                <o:lock v:ext="edit" aspectratio="f"/>
                <v:textbox>
                  <w:txbxContent>
                    <w:p w14:paraId="47AC58CA">
                      <w:pPr>
                        <w:jc w:val="center"/>
                      </w:pPr>
                      <w:r>
                        <w:rPr>
                          <w:rFonts w:hint="eastAsia"/>
                        </w:rPr>
                        <w:t>固定内容为</w:t>
                      </w:r>
                    </w:p>
                    <w:p w14:paraId="1CA2733E">
                      <w:pPr>
                        <w:jc w:val="center"/>
                      </w:pPr>
                      <w:r>
                        <w:rPr>
                          <w:rFonts w:hint="eastAsia"/>
                        </w:rPr>
                        <w:t>宋体三号</w:t>
                      </w:r>
                    </w:p>
                  </w:txbxContent>
                </v:textbox>
              </v:shape>
            </w:pict>
          </mc:Fallback>
        </mc:AlternateContent>
      </w:r>
    </w:p>
    <w:p w14:paraId="58C29FE9">
      <w:pPr>
        <w:jc w:val="center"/>
        <w:rPr>
          <w:rFonts w:ascii="宋体"/>
          <w:kern w:val="0"/>
          <w:sz w:val="24"/>
        </w:rPr>
      </w:pPr>
    </w:p>
    <w:p w14:paraId="5BDC40CE">
      <w:pPr>
        <w:jc w:val="center"/>
        <w:rPr>
          <w:rFonts w:ascii="宋体" w:eastAsia="黑体"/>
          <w:kern w:val="0"/>
          <w:sz w:val="24"/>
        </w:rPr>
      </w:pPr>
    </w:p>
    <w:p w14:paraId="121B5363">
      <w:pPr>
        <w:jc w:val="center"/>
        <w:rPr>
          <w:rFonts w:ascii="宋体"/>
          <w:kern w:val="0"/>
          <w:sz w:val="24"/>
        </w:rPr>
      </w:pPr>
    </w:p>
    <w:p w14:paraId="582CC83F">
      <w:pPr>
        <w:jc w:val="center"/>
        <w:rPr>
          <w:rFonts w:ascii="宋体"/>
          <w:kern w:val="0"/>
          <w:sz w:val="24"/>
        </w:rPr>
      </w:pPr>
    </w:p>
    <w:p w14:paraId="4725D27A">
      <w:pPr>
        <w:tabs>
          <w:tab w:val="left" w:pos="6840"/>
          <w:tab w:val="left" w:pos="8505"/>
        </w:tabs>
        <w:spacing w:line="360" w:lineRule="auto" w:before="0" w:after="0"/>
        <w:ind w:right="565" w:rightChars="269" w:firstLine="1275"/>
        <w:jc w:val="left"/>
        <w:rPr>
          <w:rFonts w:ascii="Times New Roman" w:hAnsi="Times New Roman"/>
          <w:kern w:val="0"/>
          <w:sz w:val="36"/>
        </w:rPr>
      </w:pPr>
      <w:r>
        <w:rPr>
          <w:rFonts w:ascii="Times New Roman" w:hAnsi="Times New Roman" w:eastAsia="宋体"/>
          <w:b w:val="0"/>
          <w:sz w:val="32"/>
        </w:rPr>
        <w:t>题    目               多格式文档自动化处理与内容提取技术研究综述</w:t>
      </w:r>
    </w:p>
    <w:p w14:paraId="5D5A53F2">
      <w:pPr>
        <w:ind w:right="565" w:rightChars="269" w:firstLine="2720" w:firstLineChars="850"/>
        <w:rPr>
          <w:rFonts w:ascii="黑体" w:hAnsi="黑体" w:eastAsia="黑体"/>
          <w:kern w:val="0"/>
          <w:sz w:val="32"/>
          <w:szCs w:val="32"/>
          <w:u w:val="single"/>
        </w:rPr>
      </w:pPr>
      <w:r>
        <w:rPr>
          <w:rFonts w:hint="eastAsia" w:ascii="黑体" w:hAnsi="黑体" w:eastAsia="黑体"/>
          <w:kern w:val="0"/>
          <w:sz w:val="32"/>
          <w:szCs w:val="32"/>
          <w:u w:val="single"/>
        </w:rPr>
        <w:t xml:space="preserve">                            </w:t>
      </w:r>
      <w:r>
        <w:rPr>
          <w:rFonts w:ascii="黑体" w:hAnsi="黑体" w:eastAsia="黑体"/>
          <w:kern w:val="0"/>
          <w:sz w:val="32"/>
          <w:szCs w:val="32"/>
          <w:u w:val="single"/>
        </w:rPr>
        <w:t xml:space="preserve">         </w:t>
      </w:r>
    </w:p>
    <w:p w14:paraId="3461D751">
      <w:pPr>
        <w:spacing w:line="360" w:lineRule="auto" w:before="0" w:after="0"/>
        <w:ind w:right="565" w:rightChars="269" w:firstLine="1275"/>
        <w:jc w:val="left"/>
        <w:rPr>
          <w:rFonts w:ascii="Times New Roman" w:hAnsi="Times New Roman"/>
          <w:kern w:val="0"/>
          <w:sz w:val="36"/>
          <w:u w:val="single"/>
        </w:rPr>
      </w:pPr>
      <w:r>
        <w:rPr>
          <w:rFonts w:ascii="Times New Roman" w:hAnsi="Times New Roman" w:eastAsia="宋体"/>
          <w:b w:val="0"/>
          <w:sz w:val="24"/>
        </w:rPr>
        <w:t>学生姓名               待填写</w:t>
      </w:r>
    </w:p>
    <w:p w14:paraId="4D4D0997">
      <w:pPr>
        <w:spacing w:line="360" w:lineRule="auto" w:before="0" w:after="0"/>
        <w:ind w:right="565" w:rightChars="269" w:firstLine="1275"/>
        <w:jc w:val="left"/>
        <w:rPr>
          <w:rFonts w:ascii="Times New Roman" w:hAnsi="Times New Roman" w:eastAsia="黑体"/>
          <w:kern w:val="0"/>
          <w:sz w:val="32"/>
          <w:szCs w:val="32"/>
          <w:u w:val="single"/>
        </w:rPr>
      </w:pPr>
      <w:r>
        <w:rPr>
          <w:rFonts w:ascii="Times New Roman" w:hAnsi="Times New Roman" w:eastAsia="宋体"/>
          <w:b w:val="0"/>
          <w:sz w:val="24"/>
        </w:rPr>
        <w:t>专业班级               软件工程20-0X（待填写）</w:t>
      </w:r>
    </w:p>
    <w:p w14:paraId="64C85A96">
      <w:pPr>
        <w:tabs>
          <w:tab w:val="left" w:pos="8505"/>
        </w:tabs>
        <w:spacing w:line="360" w:lineRule="auto" w:before="0" w:after="0"/>
        <w:ind w:right="565" w:rightChars="269" w:firstLine="1275"/>
        <w:jc w:val="left"/>
        <w:rPr>
          <w:rFonts w:ascii="黑体" w:hAnsi="黑体" w:eastAsia="黑体"/>
          <w:kern w:val="0"/>
          <w:sz w:val="36"/>
        </w:rPr>
      </w:pPr>
      <w:r>
        <w:rPr>
          <w:rFonts w:ascii="Times New Roman" w:hAnsi="Times New Roman" w:eastAsia="宋体"/>
          <w:b w:val="0"/>
          <w:sz w:val="24"/>
        </w:rPr>
        <w:t>学    号               待填写</w:t>
      </w:r>
    </w:p>
    <w:p w14:paraId="2B42D746">
      <w:pPr>
        <w:tabs>
          <w:tab w:val="left" w:pos="8222"/>
          <w:tab w:val="left" w:pos="8505"/>
        </w:tabs>
        <w:spacing w:line="360" w:lineRule="auto" w:before="0" w:after="0"/>
        <w:ind w:right="565" w:rightChars="269" w:firstLine="1275"/>
        <w:jc w:val="left"/>
        <w:rPr>
          <w:rFonts w:ascii="Times New Roman" w:hAnsi="Times New Roman" w:eastAsia="黑体"/>
          <w:kern w:val="0"/>
          <w:sz w:val="32"/>
          <w:szCs w:val="32"/>
          <w:u w:val="single"/>
        </w:rPr>
      </w:pPr>
      <w:r>
        <w:rPr>
          <w:rFonts w:ascii="Times New Roman" w:hAnsi="Times New Roman" w:eastAsia="宋体"/>
          <w:b w:val="0"/>
          <w:sz w:val="24"/>
        </w:rPr>
        <w:t>学    院               软件学院</w:t>
      </w:r>
    </w:p>
    <w:p w14:paraId="09BF9A48">
      <w:pPr>
        <w:spacing w:line="360" w:lineRule="auto" w:before="0" w:after="0"/>
        <w:ind w:right="565" w:rightChars="269" w:firstLine="1275"/>
        <w:jc w:val="left"/>
        <w:rPr>
          <w:rFonts w:ascii="Times New Roman" w:hAnsi="Times New Roman"/>
          <w:kern w:val="0"/>
          <w:sz w:val="32"/>
          <w:szCs w:val="32"/>
          <w:u w:val="single"/>
        </w:rPr>
      </w:pPr>
      <w:r>
        <w:rPr>
          <w:rFonts w:ascii="Times New Roman" w:hAnsi="Times New Roman" w:eastAsia="宋体"/>
          <w:b w:val="0"/>
          <w:sz w:val="24"/>
        </w:rPr>
        <w:t>指导教师（职称）      待填写（待填写）</w:t>
      </w:r>
    </w:p>
    <w:p w14:paraId="2CA9399D">
      <w:pPr>
        <w:tabs>
          <w:tab w:val="left" w:pos="8505"/>
        </w:tabs>
        <w:spacing w:line="360" w:lineRule="auto" w:before="0" w:after="0"/>
        <w:ind w:right="565" w:rightChars="269" w:firstLine="1275"/>
        <w:jc w:val="left"/>
        <w:rPr>
          <w:rFonts w:ascii="Times New Roman" w:hAnsi="Times New Roman"/>
          <w:kern w:val="0"/>
          <w:sz w:val="32"/>
          <w:szCs w:val="32"/>
        </w:rPr>
      </w:pPr>
      <w:r>
        <w:rPr>
          <w:rFonts w:ascii="Times New Roman" w:hAnsi="Times New Roman" w:eastAsia="宋体"/>
          <w:b w:val="0"/>
          <w:sz w:val="24"/>
        </w:rPr>
      </w:r>
    </w:p>
    <w:p w14:paraId="62E536D6">
      <w:pPr>
        <w:tabs>
          <w:tab w:val="left" w:pos="8505"/>
        </w:tabs>
        <w:spacing w:line="360" w:lineRule="auto" w:before="0" w:after="0"/>
        <w:ind w:right="565" w:rightChars="269" w:firstLine="1275"/>
        <w:jc w:val="left"/>
        <w:rPr>
          <w:rFonts w:ascii="Times New Roman" w:hAnsi="Times New Roman" w:eastAsia="黑体"/>
          <w:kern w:val="0"/>
          <w:sz w:val="36"/>
          <w:u w:val="single"/>
        </w:rPr>
      </w:pPr>
      <w:r>
        <w:rPr>
          <w:rFonts w:ascii="Times New Roman" w:hAnsi="Times New Roman" w:eastAsia="宋体"/>
          <w:b w:val="0"/>
          <w:sz w:val="24"/>
        </w:rPr>
        <w:t>完成时间               2026年3月10日</w:t>
      </w:r>
    </w:p>
    <w:p w14:paraId="6DD866AE">
      <w:pPr>
        <w:tabs>
          <w:tab w:val="left" w:pos="8364"/>
        </w:tabs>
        <w:rPr>
          <w:rFonts w:ascii="宋体"/>
          <w:kern w:val="0"/>
          <w:sz w:val="24"/>
        </w:rPr>
      </w:pPr>
      <w:r>
        <w:rPr>
          <w:rFonts w:ascii="Times New Roman" w:hAnsi="Times New Roman"/>
          <w:b/>
          <w:kern w:val="0"/>
          <w:sz w:val="52"/>
          <w:szCs w:val="52"/>
        </w:rPr>
        <mc:AlternateContent>
          <mc:Choice Requires="wps">
            <w:drawing>
              <wp:anchor distT="0" distB="0" distL="114300" distR="114300" simplePos="0" relativeHeight="251670528" behindDoc="0" locked="0" layoutInCell="1" allowOverlap="1">
                <wp:simplePos x="0" y="0"/>
                <wp:positionH relativeFrom="column">
                  <wp:posOffset>3067050</wp:posOffset>
                </wp:positionH>
                <wp:positionV relativeFrom="paragraph">
                  <wp:posOffset>1169035</wp:posOffset>
                </wp:positionV>
                <wp:extent cx="1060450" cy="310515"/>
                <wp:effectExtent l="209550" t="0" r="25400" b="108585"/>
                <wp:wrapNone/>
                <wp:docPr id="279" name="圆角矩形标注 279"/>
                <wp:cNvGraphicFramePr/>
                <a:graphic xmlns:a="http://schemas.openxmlformats.org/drawingml/2006/main">
                  <a:graphicData uri="http://schemas.microsoft.com/office/word/2010/wordprocessingShape">
                    <wps:wsp>
                      <wps:cNvSpPr>
                        <a:spLocks noChangeArrowheads="1"/>
                      </wps:cNvSpPr>
                      <wps:spPr bwMode="auto">
                        <a:xfrm>
                          <a:off x="0" y="0"/>
                          <a:ext cx="1060450" cy="310515"/>
                        </a:xfrm>
                        <a:prstGeom prst="wedgeRoundRectCallout">
                          <a:avLst>
                            <a:gd name="adj1" fmla="val -65667"/>
                            <a:gd name="adj2" fmla="val 65665"/>
                            <a:gd name="adj3" fmla="val 16667"/>
                          </a:avLst>
                        </a:prstGeom>
                        <a:solidFill>
                          <a:srgbClr val="FFFFFF"/>
                        </a:solidFill>
                        <a:ln w="9525">
                          <a:solidFill>
                            <a:srgbClr val="000000"/>
                          </a:solidFill>
                          <a:miter lim="800000"/>
                        </a:ln>
                      </wps:spPr>
                      <wps:txbx>
                        <w:txbxContent>
                          <w:p w14:paraId="359F455D">
                            <w:pPr>
                              <w:jc w:val="center"/>
                            </w:pPr>
                            <w:r>
                              <w:rPr>
                                <w:rFonts w:hint="eastAsia"/>
                              </w:rPr>
                              <w:t>封面无页码</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41.5pt;margin-top:92.05pt;height:24.45pt;width:83.5pt;z-index:251670528;mso-width-relative:page;mso-height-relative:page;" fillcolor="#FFFFFF" filled="t" stroked="t" coordsize="21600,21600" o:gfxdata="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PWcdSdgAAAALAQAADwAAAAAA&#10;AAABACAAAAAiAAAAZHJzL2Rvd25yZXYueG1sUEsBAhQAFAAAAAgAh07iQNHm7BWFAgAAEQUAAA4A&#10;AAAAAAAAAQAgAAAAJwEAAGRycy9lMm9Eb2MueG1sUEsFBgAAAAAGAAYAWQEAAB4GAAAAAA==&#10;" adj="-3384,24984,14400">
                <v:fill on="t" focussize="0,0"/>
                <v:stroke color="#000000" miterlimit="8" joinstyle="miter"/>
                <v:imagedata o:title=""/>
                <o:lock v:ext="edit" aspectratio="f"/>
                <v:textbox>
                  <w:txbxContent>
                    <w:p w14:paraId="359F455D">
                      <w:pPr>
                        <w:jc w:val="center"/>
                      </w:pPr>
                      <w:r>
                        <w:rPr>
                          <w:rFonts w:hint="eastAsia"/>
                        </w:rPr>
                        <w:t>封面无页码</w:t>
                      </w:r>
                    </w:p>
                  </w:txbxContent>
                </v:textbox>
              </v:shape>
            </w:pict>
          </mc:Fallback>
        </mc:AlternateContent>
      </w:r>
    </w:p>
    <w:p w14:paraId="2EC225EA">
      <w:pPr>
        <w:rPr>
          <w:rFonts w:ascii="宋体"/>
          <w:kern w:val="0"/>
          <w:sz w:val="24"/>
        </w:rPr>
        <w:sectPr>
          <w:footerReference r:id="rId3" w:type="default"/>
          <w:pgSz w:w="11906" w:h="16838"/>
          <w:pgMar w:top="1418" w:right="1134" w:bottom="1418" w:left="1701" w:header="851" w:footer="992" w:gutter="0"/>
          <w:cols w:space="425" w:num="1"/>
          <w:docGrid w:type="lines" w:linePitch="312" w:charSpace="0"/>
        </w:sectPr>
      </w:pPr>
    </w:p>
    <w:p>
      <w:pPr>
        <w:spacing w:line="360" w:lineRule="auto" w:before="0" w:after="0"/>
        <w:jc w:val="center"/>
      </w:pPr>
      <w:r>
        <w:rPr>
          <w:rFonts w:ascii="Times New Roman" w:hAnsi="Times New Roman" w:eastAsia="宋体"/>
          <w:b/>
          <w:sz w:val="32"/>
        </w:rPr>
        <w:t>多格式文档自动化处理与内容提取技术研究综述</w:t>
      </w:r>
    </w:p>
    <w:p>
      <w:pPr>
        <w:spacing w:line="360" w:lineRule="auto" w:before="0" w:after="0"/>
        <w:jc w:val="both"/>
      </w:pP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摘  要：多格式文档处理是智能办公、档案数字化、知识管理与信息抽取中的基础环节。本文围绕 DocFlow 项目对应的“多格式文档自动化处理与内容提取”主题，从结构化文档解析、OCR 识别、版面理解、多模态文档建模以及轻量化工程部署等方面综述国内外研究进展。研究表明，pdfplumber、PyMuPDF、python-docx、openpyxl、python-pptx 等工具在文本型文档解析方面具有较高工程成熟度，而 Tesseract、RapidOCR 及 Donut、Nougat、LayoutLMv3、DocLLM 等方法则推动了扫描文档与复杂版面理解能力的持续提升。与此同时，通用大模型与端到端文档理解模型虽然增强了复杂页面分析和跨模态推理能力，但在算力成本、部署复杂度、响应时延和私有化场景适配方面仍存在较高门槛。结合本项目的实现路径，本文认为“规则解析 + OCR 兜底 + 统一调度 + 多格式导出 + 批量测试”是一条更适合本科毕业设计和中小型应用场景的技术路线。最后总结多格式文档处理的发展趋势，并给出对 DocFlow 项目设计与实现的启示。</w:t>
      </w:r>
    </w:p>
    <w:p>
      <w:pPr>
        <w:spacing w:line="360" w:lineRule="auto" w:before="0" w:after="0"/>
        <w:jc w:val="both"/>
      </w:pPr>
      <w:r>
        <w:rPr>
          <w:rFonts w:ascii="Times New Roman" w:hAnsi="Times New Roman" w:eastAsia="宋体"/>
          <w:b w:val="0"/>
          <w:sz w:val="24"/>
        </w:rPr>
        <w:t>关键词：文档处理；OCR；多模态文档理解；内容提取；DocFlow</w:t>
      </w:r>
    </w:p>
    <w:p>
      <w:pPr>
        <w:spacing w:line="360" w:lineRule="auto" w:before="0" w:after="0"/>
        <w:jc w:val="both"/>
      </w:pPr>
      <w:r>
        <w:rPr>
          <w:rFonts w:ascii="Times New Roman" w:hAnsi="Times New Roman" w:eastAsia="宋体"/>
          <w:b w:val="0"/>
          <w:sz w:val="24"/>
        </w:rPr>
      </w:r>
    </w:p>
    <w:p>
      <w:pPr>
        <w:spacing w:line="360" w:lineRule="auto" w:before="0" w:after="0"/>
        <w:jc w:val="both"/>
      </w:pPr>
      <w:r>
        <w:rPr>
          <w:rFonts w:ascii="Times New Roman" w:hAnsi="Times New Roman" w:eastAsia="宋体"/>
          <w:b/>
          <w:sz w:val="32"/>
        </w:rPr>
        <w:t>1 研究背景与问题定义</w:t>
      </w:r>
    </w:p>
    <w:p>
      <w:pPr>
        <w:spacing w:line="360" w:lineRule="auto" w:before="0" w:after="0"/>
        <w:ind w:firstLine="420"/>
        <w:jc w:val="both"/>
      </w:pPr>
      <w:r>
        <w:rPr>
          <w:rFonts w:ascii="Times New Roman" w:hAnsi="Times New Roman" w:eastAsia="宋体"/>
          <w:b w:val="0"/>
          <w:sz w:val="24"/>
        </w:rPr>
        <w:t>随着企事业单位业务数字化程度不断提升，合同、财务报表、技术文档、扫描档案、会议纪要和演示材料等信息大量以异构文档形式沉淀。如何从多格式文档中自动提取文本、表格、元数据与结构化信息，已经成为文档管理、知识工程和智能办公中的关键问题。BERT 等预训练语言模型推动了文本理解能力显著提升[1]，LayoutLM 系列将文本、版面和视觉特征联合建模，使文档理解从“纯文本处理”迈向“版面感知处理”[2-4]。这说明文档处理领域已从单一 OCR 或单一解析库阶段，发展到结构解析、视觉理解与多模态建模协同演进的新阶段。</w:t>
      </w:r>
    </w:p>
    <w:p>
      <w:pPr>
        <w:spacing w:line="360" w:lineRule="auto" w:before="0" w:after="0"/>
        <w:ind w:firstLine="420"/>
        <w:jc w:val="both"/>
      </w:pPr>
      <w:r>
        <w:rPr>
          <w:rFonts w:ascii="Times New Roman" w:hAnsi="Times New Roman" w:eastAsia="宋体"/>
          <w:b w:val="0"/>
          <w:sz w:val="24"/>
        </w:rPr>
        <w:t>从工程视角看，多格式文档处理并不是简单的“读文件”。不同格式在内部组织方式、信息密度和错误模式上存在明显差异：PDF 既可能具有可提取文本层，也可能完全由扫描图像构成；DOCX、XLSX、PPTX 基于 OOXML 封装，结构稳定但样式与嵌入对象复杂；TXT、CSV、JSON 解析简单，但编码、空文件和非法内容问题频发；图片与扫描件则必须借助 OCR 才能获得文本信息。对于毕业设计项目而言，既要保证系统可运行、可展示和可部署，又要兼顾复杂样本的识别能力，因此技术路线必须在识别效果、工程复杂度与部署成本之间寻找平衡[13-17]。</w:t>
      </w:r>
    </w:p>
    <w:p>
      <w:pPr>
        <w:spacing w:line="360" w:lineRule="auto" w:before="0" w:after="0"/>
        <w:ind w:firstLine="420"/>
        <w:jc w:val="both"/>
      </w:pPr>
      <w:r>
        <w:rPr>
          <w:rFonts w:ascii="Times New Roman" w:hAnsi="Times New Roman" w:eastAsia="宋体"/>
          <w:b w:val="0"/>
          <w:sz w:val="24"/>
        </w:rPr>
        <w:t>结合当前 DocFlow 仓库可以发现，项目已形成较清晰的问题定义：面向常见办公文档和图片输入，统一提供上传、解析、OCR 兜底、摘要与关键词生成、结果导出、批量测试和依赖检查能力。这种课题定位既契合软件工程专业对系统分析、模块设计、编码实现、测试验证和部署展示的要求，也为论文写作提供了可量化的实验对象。因而，文献综述不仅需要梳理相关算法和工具的发展脉络，更需要回答一个实际问题：在本科毕业设计的约束下，怎样构建一套轻量但完整、稳定且可扩展的文档处理系统。</w:t>
      </w:r>
    </w:p>
    <w:p>
      <w:pPr>
        <w:spacing w:line="360" w:lineRule="auto" w:before="0" w:after="0"/>
        <w:jc w:val="both"/>
      </w:pPr>
      <w:r>
        <w:rPr>
          <w:rFonts w:ascii="Times New Roman" w:hAnsi="Times New Roman" w:eastAsia="宋体"/>
          <w:b w:val="0"/>
          <w:sz w:val="24"/>
        </w:rPr>
      </w:r>
    </w:p>
    <w:p>
      <w:pPr>
        <w:spacing w:line="360" w:lineRule="auto" w:before="0" w:after="0"/>
        <w:jc w:val="both"/>
      </w:pPr>
      <w:r>
        <w:rPr>
          <w:rFonts w:ascii="Times New Roman" w:hAnsi="Times New Roman" w:eastAsia="宋体"/>
          <w:b/>
          <w:sz w:val="32"/>
        </w:rPr>
        <w:t>2 多格式文档解析技术研究现状</w:t>
      </w:r>
    </w:p>
    <w:p>
      <w:pPr>
        <w:spacing w:line="360" w:lineRule="auto" w:before="0" w:after="0"/>
        <w:ind w:firstLine="420"/>
        <w:jc w:val="both"/>
      </w:pPr>
      <w:r>
        <w:rPr>
          <w:rFonts w:ascii="Times New Roman" w:hAnsi="Times New Roman" w:eastAsia="宋体"/>
          <w:b w:val="0"/>
          <w:sz w:val="24"/>
        </w:rPr>
        <w:t>在结构化或半结构化文档解析方面，业界通常优先采用文件格式对应的原生解析库。对于 PDF，pdfplumber 与 PyMuPDF 提供了对文本层、页面对象和部分布局元素的直接访问能力[8][12]；当 PDF 自身包含可检索文本时，这类方案具有速度快、字符保真度高、资源消耗低等优点。对于 DOCX、XLSX 和 PPTX，python-docx、openpyxl 与 python-pptx 已形成较成熟的 Python 工具链，能够较好地完成段落、表格、工作表、幻灯片文本和元数据读取[9-11]。这些方案在工程实践中具有非常高的可复用性，也是当前多数轻量型办公文档处理系统的首选基础能力。</w:t>
      </w:r>
    </w:p>
    <w:p>
      <w:pPr>
        <w:spacing w:line="360" w:lineRule="auto" w:before="0" w:after="0"/>
        <w:ind w:firstLine="420"/>
        <w:jc w:val="both"/>
      </w:pPr>
      <w:r>
        <w:rPr>
          <w:rFonts w:ascii="Times New Roman" w:hAnsi="Times New Roman" w:eastAsia="宋体"/>
          <w:b w:val="0"/>
          <w:sz w:val="24"/>
        </w:rPr>
        <w:t>不过，基于规则和文件结构的解析也有天然边界。首先，PDF 的文本层质量并不总是可靠，常见问题包括字体映射异常、排版顺序错乱、多栏文本穿插和表格边界缺失。其次，Office 文档虽然结构清晰，但当文档中嵌入图片、复杂 SmartArt、批注或外部对象时，传统解析库往往只能覆盖主要文本内容。再次，旧版 `.doc/.xls` 文件与伪造扩展名文件容易触发兼容性或损坏问题，这要求系统在解析失败时具备清晰的错误分类和降级处理机制。文献与工程资料普遍表明，单一解析库并不能覆盖全部真实场景，因此“主解析 + 备用解析 + 错误兜底”的工程化设计更为稳妥[8-12]。</w:t>
      </w:r>
    </w:p>
    <w:p>
      <w:pPr>
        <w:spacing w:line="360" w:lineRule="auto" w:before="0" w:after="0"/>
        <w:ind w:firstLine="420"/>
        <w:jc w:val="both"/>
      </w:pPr>
      <w:r>
        <w:rPr>
          <w:rFonts w:ascii="Times New Roman" w:hAnsi="Times New Roman" w:eastAsia="宋体"/>
          <w:b w:val="0"/>
          <w:sz w:val="24"/>
        </w:rPr>
        <w:t>近年来，文档处理研究进一步强调“版面理解”而非仅仅“字符提取”。LayoutLM、LayoutLMv2 与 LayoutLMv3 的连续发展说明，页面中的几何位置、视觉块关系和文本语义之间具有强耦合性[2-4]。国内相关研究也指出，复杂表单、票据和报告的关键信息提取，往往依赖版面分析、区域检测和结构建模的综合能力[18]。对于 DocFlow 这类以工程实现为主的系统而言，虽然不一定需要自研版面理解模型，但在系统设计中应为后续接入版面分析算法、表格结构恢复和字段抽取模块预留接口，这也是其论文创新点与后续扩展价值所在。</w:t>
      </w:r>
    </w:p>
    <w:p>
      <w:pPr>
        <w:spacing w:line="360" w:lineRule="auto" w:before="0" w:after="0"/>
        <w:jc w:val="both"/>
      </w:pPr>
      <w:r>
        <w:rPr>
          <w:rFonts w:ascii="Times New Roman" w:hAnsi="Times New Roman" w:eastAsia="宋体"/>
          <w:b w:val="0"/>
          <w:sz w:val="24"/>
        </w:rPr>
      </w:r>
    </w:p>
    <w:p>
      <w:pPr>
        <w:spacing w:line="360" w:lineRule="auto" w:before="0" w:after="0"/>
        <w:jc w:val="both"/>
      </w:pPr>
      <w:r>
        <w:rPr>
          <w:rFonts w:ascii="Times New Roman" w:hAnsi="Times New Roman" w:eastAsia="宋体"/>
          <w:b/>
          <w:sz w:val="32"/>
        </w:rPr>
        <w:t>3 OCR 与多模态文档理解技术研究现状</w:t>
      </w:r>
    </w:p>
    <w:p>
      <w:pPr>
        <w:spacing w:line="360" w:lineRule="auto" w:before="0" w:after="0"/>
        <w:ind w:firstLine="420"/>
        <w:jc w:val="both"/>
      </w:pPr>
      <w:r>
        <w:rPr>
          <w:rFonts w:ascii="Times New Roman" w:hAnsi="Times New Roman" w:eastAsia="宋体"/>
          <w:b w:val="0"/>
          <w:sz w:val="24"/>
        </w:rPr>
        <w:t>OCR 是扫描文档处理的核心技术。传统 Tesseract 通过字符分割、语言模型与版面处理机制，在印刷体识别场景下长期保持较强实用价值，并因部署成熟、开源稳定而被广泛应用于工业系统[14]。随着深度学习的发展，CRAFFT 文本检测模型和 CRNN 文本识别模型显著提升了复杂场景文本检测与识别性能[20][21]。RapidOCR 等轻量型工具则在工程层面对检测、识别和推理框架进行整合，降低了 OCR 能力落地门槛[15]。从工程实践来看，轻量系统往往会保留 Tesseract 或 RapidOCR 作为默认 OCR 方案，在需要更高精度时再扩展更大模型或专用推理后端。</w:t>
      </w:r>
    </w:p>
    <w:p>
      <w:pPr>
        <w:spacing w:line="360" w:lineRule="auto" w:before="0" w:after="0"/>
        <w:ind w:firstLine="420"/>
        <w:jc w:val="both"/>
      </w:pPr>
      <w:r>
        <w:rPr>
          <w:rFonts w:ascii="Times New Roman" w:hAnsi="Times New Roman" w:eastAsia="宋体"/>
          <w:b w:val="0"/>
          <w:sz w:val="24"/>
        </w:rPr>
        <w:t>与传统 OCR 不同，Donut 和 Nougat 等方法尝试直接完成“从页面图像到结构化文本”的端到端建模。Donut 提出 OCR-free 的文档理解思路，强调视觉编码与序列生成的统一[5]；Nougat 则聚焦学术文档场景，力图从复杂论文页面中直接恢复接近可编辑文本的结果[6]。这些方法体现出多模态生成模型在文档理解中的潜力，尤其适合具有复杂公式、图文混排和非规则布局的场景。然而，这类方法对训练数据、算力资源和模型部署环境要求更高，在中小型项目中直接落地仍存在成本与复杂度问题。</w:t>
      </w:r>
    </w:p>
    <w:p>
      <w:pPr>
        <w:spacing w:line="360" w:lineRule="auto" w:before="0" w:after="0"/>
        <w:ind w:firstLine="420"/>
        <w:jc w:val="both"/>
      </w:pPr>
      <w:r>
        <w:rPr>
          <w:rFonts w:ascii="Times New Roman" w:hAnsi="Times New Roman" w:eastAsia="宋体"/>
          <w:b w:val="0"/>
          <w:sz w:val="24"/>
        </w:rPr>
        <w:t>进一步地，DocLLM 等研究将大语言模型与文档布局信息耦合，引入生成式、多模态、布局感知的统一建模框架[7]。这类工作提升了问答、信息抽取和跨区域推理能力，也代表了文档智能的发展方向。但就当前毕业设计课题而言，若过早引入大模型，会导致系统重心从“可运行的软件工程系统”转移到“数据与模型训练问题”，反而削弱项目的可控性和可答辩性。因此，在本科阶段更合理的路径是：以解析库和轻量 OCR 构成稳定主链路，将多模态模型作为对比研究或未来扩展方向写入论文，而不是全部功能都依赖大模型完成。</w:t>
      </w:r>
    </w:p>
    <w:p>
      <w:pPr>
        <w:spacing w:line="360" w:lineRule="auto" w:before="0" w:after="0"/>
        <w:ind w:firstLine="420"/>
        <w:jc w:val="both"/>
      </w:pPr>
      <w:r>
        <w:rPr>
          <w:rFonts w:ascii="Times New Roman" w:hAnsi="Times New Roman" w:eastAsia="宋体"/>
          <w:b w:val="0"/>
          <w:sz w:val="24"/>
        </w:rPr>
        <w:t>综合现有研究可以发现，OCR 与文档理解正在从“字符识别”走向“结构理解”和“任务驱动理解”。这意味着未来系统评估指标也将不仅局限于字符准确率，而会进一步关注表格恢复质量、字段抽取正确率、摘要质量与问答表现。对于 DocFlow 项目来说，这一趋势启示我们：当前版本应优先把多格式解析、OCR 兜底、错误分类和统一输出做好；未来版本可在此基础上迭代版面分析、知识抽取、向量检索和文档问答功能，从而形成更完整的技术演进路线。</w:t>
      </w:r>
    </w:p>
    <w:p>
      <w:pPr>
        <w:spacing w:line="360" w:lineRule="auto" w:before="0" w:after="0"/>
        <w:jc w:val="both"/>
      </w:pPr>
      <w:r>
        <w:rPr>
          <w:rFonts w:ascii="Times New Roman" w:hAnsi="Times New Roman" w:eastAsia="宋体"/>
          <w:b w:val="0"/>
          <w:sz w:val="24"/>
        </w:rPr>
      </w:r>
    </w:p>
    <w:p>
      <w:pPr>
        <w:spacing w:line="360" w:lineRule="auto" w:before="0" w:after="0"/>
        <w:jc w:val="both"/>
      </w:pPr>
      <w:r>
        <w:rPr>
          <w:rFonts w:ascii="Times New Roman" w:hAnsi="Times New Roman" w:eastAsia="宋体"/>
          <w:b/>
          <w:sz w:val="32"/>
        </w:rPr>
        <w:t>4 工程化实现方案对比与 DocFlow 的设计启示</w:t>
      </w:r>
    </w:p>
    <w:p>
      <w:pPr>
        <w:spacing w:line="360" w:lineRule="auto" w:before="0" w:after="0"/>
        <w:ind w:firstLine="420"/>
        <w:jc w:val="both"/>
      </w:pPr>
      <w:r>
        <w:rPr>
          <w:rFonts w:ascii="Times New Roman" w:hAnsi="Times New Roman" w:eastAsia="宋体"/>
          <w:b w:val="0"/>
          <w:sz w:val="24"/>
        </w:rPr>
        <w:t>从工程实现方式来看，当前文档处理系统大致可分为三类。第一类是云端文档 AI 平台，优点是识别能力强、服务完整，但往往依赖外部接口，部署成本和数据隐私约束较高。第二类是“重模型 + 服务化”方案，能够处理复杂任务，但需要 GPU、推理框架和更复杂的运维支持。第三类是“解析库 + OCR + Web 服务”的轻量工程方案，强调本地部署、离线运行、快速迭代和低门槛集成。对于本科毕业设计而言，第三类方案更适合作为主体实现，因为它更容易体现需求分析、模块划分、接口设计、异常处理、部署与测试等软件工程能力[13-17]。</w:t>
      </w:r>
    </w:p>
    <w:p>
      <w:pPr>
        <w:spacing w:line="360" w:lineRule="auto" w:before="0" w:after="0"/>
        <w:ind w:firstLine="420"/>
        <w:jc w:val="both"/>
      </w:pPr>
      <w:r>
        <w:rPr>
          <w:rFonts w:ascii="Times New Roman" w:hAnsi="Times New Roman" w:eastAsia="宋体"/>
          <w:b w:val="0"/>
          <w:sz w:val="24"/>
        </w:rPr>
        <w:t>DocFlow 当前代码结构正体现了这种轻量工程化路线。前端通过单页页面完成文件拖拽、状态展示、批量测试、日志输出和结果下载；后端基于 Flask 提供同步处理与异步任务接口[13]；核心解析层按照文件类型组织解析器类，实现对 PDF、DOCX、XLSX、PPTX 和文本类文件的统一调度；支持模块则进一步封装依赖检测、错误信息归类和外部工具发现逻辑。与许多课程作业式系统相比，DocFlow 的优势在于它不只是“能跑通功能”，还已经形成了依赖面板、报告目录、批测脚本和 Docker 部署说明，这使其更接近一个具备演示价值的软件产品。</w:t>
      </w:r>
    </w:p>
    <w:p>
      <w:pPr>
        <w:spacing w:line="360" w:lineRule="auto" w:before="0" w:after="0"/>
        <w:ind w:firstLine="420"/>
        <w:jc w:val="both"/>
      </w:pPr>
      <w:r>
        <w:rPr>
          <w:rFonts w:ascii="Times New Roman" w:hAnsi="Times New Roman" w:eastAsia="宋体"/>
          <w:b w:val="0"/>
          <w:sz w:val="24"/>
        </w:rPr>
        <w:t>从设计思想上看，DocFlow 的可借鉴之处主要体现在四个方面。其一，采用分层结构和解析器抽象，便于后续新增格式或替换 OCR 引擎。其二，区分文本型文档与扫描型文档的处理路径，避免把所有文件都交给 OCR，从而兼顾速度与准确率。其三，通过统一输出格式和统计字段，方便前端展示与结果下载，也有利于论文实验章节的数据整理。其四，引入批量测试和异常分类，使系统具备可验证性，而不仅是静态展示。上述设计与文献中强调的“可扩展、可维护、可评估”的工程目标是一致的[16][17][22]。</w:t>
      </w:r>
    </w:p>
    <w:p>
      <w:pPr>
        <w:spacing w:line="360" w:lineRule="auto" w:before="0" w:after="0"/>
        <w:ind w:firstLine="420"/>
        <w:jc w:val="both"/>
      </w:pPr>
      <w:r>
        <w:rPr>
          <w:rFonts w:ascii="Times New Roman" w:hAnsi="Times New Roman" w:eastAsia="宋体"/>
          <w:b w:val="0"/>
          <w:sz w:val="24"/>
        </w:rPr>
        <w:t>当然，DocFlow 也存在进一步提升空间。首先，复杂表格结构恢复、图片内多区域识别、低质量扫描件处理仍有优化空间。其次，批量任务当前仍运行在 Web 进程内，面对大规模文件时可能需要队列、缓存和持久化机制支持。再次，结果层当前以提取、摘要和导出为主，尚未深入到实体识别、字段抽取、知识图谱构建或问答增强等更高层能力。对于毕业论文写作而言，这些不足并不是问题，反而可以作为系统局限性与未来工作章节的重要内容，使论文结构更加完整、论述更加真实。</w:t>
      </w:r>
    </w:p>
    <w:p>
      <w:pPr>
        <w:spacing w:line="360" w:lineRule="auto" w:before="0" w:after="0"/>
        <w:jc w:val="both"/>
      </w:pPr>
      <w:r>
        <w:rPr>
          <w:rFonts w:ascii="Times New Roman" w:hAnsi="Times New Roman" w:eastAsia="宋体"/>
          <w:b w:val="0"/>
          <w:sz w:val="24"/>
        </w:rPr>
      </w:r>
    </w:p>
    <w:p>
      <w:pPr>
        <w:spacing w:line="360" w:lineRule="auto" w:before="0" w:after="0"/>
        <w:jc w:val="both"/>
      </w:pPr>
      <w:r>
        <w:rPr>
          <w:rFonts w:ascii="Times New Roman" w:hAnsi="Times New Roman" w:eastAsia="宋体"/>
          <w:b/>
          <w:sz w:val="32"/>
        </w:rPr>
        <w:t>5 总结</w:t>
      </w:r>
    </w:p>
    <w:p>
      <w:pPr>
        <w:spacing w:line="360" w:lineRule="auto" w:before="0" w:after="0"/>
        <w:ind w:firstLine="420"/>
        <w:jc w:val="both"/>
      </w:pPr>
      <w:r>
        <w:rPr>
          <w:rFonts w:ascii="Times New Roman" w:hAnsi="Times New Roman" w:eastAsia="宋体"/>
          <w:b w:val="0"/>
          <w:sz w:val="24"/>
        </w:rPr>
        <w:t>总体来看，多格式文档处理技术正在经历从格式解析、OCR 识别到多模态文档理解的演进。国外研究在版面感知预训练模型、端到端文档生成模型和大模型融合方面推进较快[2-7]，国内研究则在文档版面分析、智能办公与 OCR 工程落地方面持续积累[18][19]。但无论技术如何升级，实际系统建设仍需面对部署成本、响应时延、环境依赖、异常样本和可维护性等现实问题。对本科毕业设计而言，真正有价值的不是盲目追求最大模型，而是在有限条件下完成一套技术链条完整、工程逻辑清楚、测试结果可信的系统。</w:t>
      </w:r>
    </w:p>
    <w:p>
      <w:pPr>
        <w:spacing w:line="360" w:lineRule="auto" w:before="0" w:after="0"/>
        <w:ind w:firstLine="420"/>
        <w:jc w:val="both"/>
      </w:pPr>
      <w:r>
        <w:rPr>
          <w:rFonts w:ascii="Times New Roman" w:hAnsi="Times New Roman" w:eastAsia="宋体"/>
          <w:b w:val="0"/>
          <w:sz w:val="24"/>
        </w:rPr>
        <w:t>因此，以 DocFlow 为对象开展毕业设计具有较强可行性和现实意义。该项目既能体现 Python 技术栈、文档处理工具链、OCR 兜底与前后端联调等工程实践能力，又能在论文中吸收文档理解、多模态建模与版面分析等研究成果作为理论支撑。基于现有项目基础，后续只需进一步梳理模块设计、补充实验数据、完善论文表达和答辩材料，就可以形成较完整的毕业设计成果。换言之，DocFlow 课题的核心价值不在于“模型多大”，而在于它将文献中的关键技术能力压缩为一个可部署、可测试、可展示的轻量系统，这正是本科软件工程毕业设计最需要突出的实践意义。</w:t>
      </w:r>
    </w:p>
    <w:p>
      <w:pPr>
        <w:spacing w:line="360" w:lineRule="auto" w:before="0" w:after="0"/>
        <w:jc w:val="both"/>
      </w:pPr>
      <w:r>
        <w:rPr>
          <w:rFonts w:ascii="Times New Roman" w:hAnsi="Times New Roman" w:eastAsia="宋体"/>
          <w:b w:val="0"/>
          <w:sz w:val="24"/>
        </w:rPr>
      </w:r>
    </w:p>
    <w:p>
      <w:r>
        <w:br w:type="page"/>
      </w:r>
    </w:p>
    <w:p>
      <w:pPr>
        <w:spacing w:line="360" w:lineRule="auto" w:before="0" w:after="0"/>
        <w:jc w:val="center"/>
      </w:pPr>
      <w:r>
        <w:rPr>
          <w:rFonts w:ascii="Times New Roman" w:hAnsi="Times New Roman" w:eastAsia="宋体"/>
          <w:b/>
          <w:sz w:val="30"/>
        </w:rPr>
        <w:t>参考文献</w:t>
      </w:r>
    </w:p>
    <w:p>
      <w:pPr>
        <w:spacing w:line="360" w:lineRule="auto" w:before="0" w:after="0"/>
        <w:jc w:val="both"/>
      </w:pPr>
      <w:r>
        <w:rPr>
          <w:rFonts w:ascii="Times New Roman" w:hAnsi="Times New Roman" w:eastAsia="宋体"/>
          <w:b w:val="0"/>
          <w:sz w:val="24"/>
        </w:rPr>
      </w:r>
    </w:p>
    <w:p>
      <w:pPr>
        <w:spacing w:line="360" w:lineRule="auto" w:before="0" w:after="0"/>
        <w:jc w:val="both"/>
      </w:pPr>
      <w:r>
        <w:rPr>
          <w:rFonts w:ascii="Times New Roman" w:hAnsi="Times New Roman" w:eastAsia="宋体"/>
          <w:b w:val="0"/>
          <w:sz w:val="21"/>
        </w:rPr>
        <w:t>[1] Devlin J, Chang M W, Lee K, et al. BERT: Pre-training of Deep Bidirectional Transformers for Language Understanding[C]//Proceedings of NAACL-HLT 2019. Minneapolis: ACL, 2019: 4171-4186.</w:t>
      </w:r>
    </w:p>
    <w:p>
      <w:pPr>
        <w:spacing w:line="360" w:lineRule="auto" w:before="0" w:after="0"/>
        <w:jc w:val="both"/>
      </w:pPr>
      <w:r>
        <w:rPr>
          <w:rFonts w:ascii="Times New Roman" w:hAnsi="Times New Roman" w:eastAsia="宋体"/>
          <w:b w:val="0"/>
          <w:sz w:val="21"/>
        </w:rPr>
        <w:t>[2] Xu Y, Li M, Cui L, et al. LayoutLM: Pre-training of Text and Layout for Document Image Understanding[C]//Proceedings of KDD 2020. New York: ACM, 2020: 1192-1200.</w:t>
      </w:r>
    </w:p>
    <w:p>
      <w:pPr>
        <w:spacing w:line="360" w:lineRule="auto" w:before="0" w:after="0"/>
        <w:jc w:val="both"/>
      </w:pPr>
      <w:r>
        <w:rPr>
          <w:rFonts w:ascii="Times New Roman" w:hAnsi="Times New Roman" w:eastAsia="宋体"/>
          <w:b w:val="0"/>
          <w:sz w:val="21"/>
        </w:rPr>
        <w:t>[3] Xu Y, Lv T, Cui L, et al. LayoutLMv2: Multi-modal Pre-training for Visually-Rich Document Understanding[C]//Proceedings of ACL-IJCNLP 2021. Online: ACL, 2021: 2579-2591.</w:t>
      </w:r>
    </w:p>
    <w:p>
      <w:pPr>
        <w:spacing w:line="360" w:lineRule="auto" w:before="0" w:after="0"/>
        <w:jc w:val="both"/>
      </w:pPr>
      <w:r>
        <w:rPr>
          <w:rFonts w:ascii="Times New Roman" w:hAnsi="Times New Roman" w:eastAsia="宋体"/>
          <w:b w:val="0"/>
          <w:sz w:val="21"/>
        </w:rPr>
        <w:t>[4] Huang Y, Lv T, Cui L, et al. LayoutLMv3: Pre-training for Document AI with Unified Text and Image Masking[J/OL]. arXiv:2204.08387, 2022.</w:t>
      </w:r>
    </w:p>
    <w:p>
      <w:pPr>
        <w:spacing w:line="360" w:lineRule="auto" w:before="0" w:after="0"/>
        <w:jc w:val="both"/>
      </w:pPr>
      <w:r>
        <w:rPr>
          <w:rFonts w:ascii="Times New Roman" w:hAnsi="Times New Roman" w:eastAsia="宋体"/>
          <w:b w:val="0"/>
          <w:sz w:val="21"/>
        </w:rPr>
        <w:t>[5] Kim G, Hong T, Yim M, et al. OCR-free Document Understanding Transformer[J/OL]. arXiv:2111.15664, 2022.</w:t>
      </w:r>
    </w:p>
    <w:p>
      <w:pPr>
        <w:spacing w:line="360" w:lineRule="auto" w:before="0" w:after="0"/>
        <w:jc w:val="both"/>
      </w:pPr>
      <w:r>
        <w:rPr>
          <w:rFonts w:ascii="Times New Roman" w:hAnsi="Times New Roman" w:eastAsia="宋体"/>
          <w:b w:val="0"/>
          <w:sz w:val="21"/>
        </w:rPr>
        <w:t>[6] Blecher L, Cucurull G, Scialom T, et al. Nougat: Neural Optical Understanding for Academic Documents[J/OL]. arXiv:2308.13418, 2023.</w:t>
      </w:r>
    </w:p>
    <w:p>
      <w:pPr>
        <w:spacing w:line="360" w:lineRule="auto" w:before="0" w:after="0"/>
        <w:jc w:val="both"/>
      </w:pPr>
      <w:r>
        <w:rPr>
          <w:rFonts w:ascii="Times New Roman" w:hAnsi="Times New Roman" w:eastAsia="宋体"/>
          <w:b w:val="0"/>
          <w:sz w:val="21"/>
        </w:rPr>
        <w:t>[7] Lyu C, Luo J, Huang T, et al. DocLLM: A Layout-Aware Generative Language Model for Multimodal Document Understanding[J/OL]. arXiv:2401.00908, 2024.</w:t>
      </w:r>
    </w:p>
    <w:p>
      <w:pPr>
        <w:spacing w:line="360" w:lineRule="auto" w:before="0" w:after="0"/>
        <w:jc w:val="both"/>
      </w:pPr>
      <w:r>
        <w:rPr>
          <w:rFonts w:ascii="Times New Roman" w:hAnsi="Times New Roman" w:eastAsia="宋体"/>
          <w:b w:val="0"/>
          <w:sz w:val="21"/>
        </w:rPr>
        <w:t>[8] jsvine. pdfplumber Documentation[EB/OL]. [2026-03-10]. https://github.com/jsvine/pdfplumber.</w:t>
      </w:r>
    </w:p>
    <w:p>
      <w:pPr>
        <w:spacing w:line="360" w:lineRule="auto" w:before="0" w:after="0"/>
        <w:jc w:val="both"/>
      </w:pPr>
      <w:r>
        <w:rPr>
          <w:rFonts w:ascii="Times New Roman" w:hAnsi="Times New Roman" w:eastAsia="宋体"/>
          <w:b w:val="0"/>
          <w:sz w:val="21"/>
        </w:rPr>
        <w:t>[9] python-openxml. python-docx Documentation[EB/OL]. [2026-03-10]. https://python-docx.readthedocs.io/.</w:t>
      </w:r>
    </w:p>
    <w:p>
      <w:pPr>
        <w:spacing w:line="360" w:lineRule="auto" w:before="0" w:after="0"/>
        <w:jc w:val="both"/>
      </w:pPr>
      <w:r>
        <w:rPr>
          <w:rFonts w:ascii="Times New Roman" w:hAnsi="Times New Roman" w:eastAsia="宋体"/>
          <w:b w:val="0"/>
          <w:sz w:val="21"/>
        </w:rPr>
        <w:t>[10] openpyxl. openpyxl Documentation[EB/OL]. [2026-03-10]. https://openpyxl.readthedocs.io/.</w:t>
      </w:r>
    </w:p>
    <w:p>
      <w:pPr>
        <w:spacing w:line="360" w:lineRule="auto" w:before="0" w:after="0"/>
        <w:jc w:val="both"/>
      </w:pPr>
      <w:r>
        <w:rPr>
          <w:rFonts w:ascii="Times New Roman" w:hAnsi="Times New Roman" w:eastAsia="宋体"/>
          <w:b w:val="0"/>
          <w:sz w:val="21"/>
        </w:rPr>
        <w:t>[11] scanny. python-pptx Documentation[EB/OL]. [2026-03-10]. https://python-pptx.readthedocs.io/.</w:t>
      </w:r>
    </w:p>
    <w:p>
      <w:pPr>
        <w:spacing w:line="360" w:lineRule="auto" w:before="0" w:after="0"/>
        <w:jc w:val="both"/>
      </w:pPr>
      <w:r>
        <w:rPr>
          <w:rFonts w:ascii="Times New Roman" w:hAnsi="Times New Roman" w:eastAsia="宋体"/>
          <w:b w:val="0"/>
          <w:sz w:val="21"/>
        </w:rPr>
        <w:t>[12] Artifex. PyMuPDF Documentation[EB/OL]. [2026-03-10]. https://pymupdf.readthedocs.io/.</w:t>
      </w:r>
    </w:p>
    <w:p>
      <w:pPr>
        <w:spacing w:line="360" w:lineRule="auto" w:before="0" w:after="0"/>
        <w:jc w:val="both"/>
      </w:pPr>
      <w:r>
        <w:rPr>
          <w:rFonts w:ascii="Times New Roman" w:hAnsi="Times New Roman" w:eastAsia="宋体"/>
          <w:b w:val="0"/>
          <w:sz w:val="21"/>
        </w:rPr>
        <w:t>[13] Pallets. Flask Documentation[EB/OL]. [2026-03-10]. https://flask.palletsprojects.com/.</w:t>
      </w:r>
    </w:p>
    <w:p>
      <w:pPr>
        <w:spacing w:line="360" w:lineRule="auto" w:before="0" w:after="0"/>
        <w:jc w:val="both"/>
      </w:pPr>
      <w:r>
        <w:rPr>
          <w:rFonts w:ascii="Times New Roman" w:hAnsi="Times New Roman" w:eastAsia="宋体"/>
          <w:b w:val="0"/>
          <w:sz w:val="21"/>
        </w:rPr>
        <w:t>[14] Tesseract OCR. User Manual[EB/OL]. [2026-03-10]. https://tesseract-ocr.github.io/tessdoc/.</w:t>
      </w:r>
    </w:p>
    <w:p>
      <w:pPr>
        <w:spacing w:line="360" w:lineRule="auto" w:before="0" w:after="0"/>
        <w:jc w:val="both"/>
      </w:pPr>
      <w:r>
        <w:rPr>
          <w:rFonts w:ascii="Times New Roman" w:hAnsi="Times New Roman" w:eastAsia="宋体"/>
          <w:b w:val="0"/>
          <w:sz w:val="21"/>
        </w:rPr>
        <w:t>[15] RapidAI. RapidOCR[EB/OL]. [2026-03-10]. https://github.com/RapidAI/RapidOCR.</w:t>
      </w:r>
    </w:p>
    <w:p>
      <w:pPr>
        <w:spacing w:line="360" w:lineRule="auto" w:before="0" w:after="0"/>
        <w:jc w:val="both"/>
      </w:pPr>
      <w:r>
        <w:rPr>
          <w:rFonts w:ascii="Times New Roman" w:hAnsi="Times New Roman" w:eastAsia="宋体"/>
          <w:b w:val="0"/>
          <w:sz w:val="21"/>
        </w:rPr>
        <w:t>[16] McKinney W. Python for Data Analysis[M]. 3rd ed. Sebastopol: O'Reilly Media, 2022.</w:t>
      </w:r>
    </w:p>
    <w:p>
      <w:pPr>
        <w:spacing w:line="360" w:lineRule="auto" w:before="0" w:after="0"/>
        <w:jc w:val="both"/>
      </w:pPr>
      <w:r>
        <w:rPr>
          <w:rFonts w:ascii="Times New Roman" w:hAnsi="Times New Roman" w:eastAsia="宋体"/>
          <w:b w:val="0"/>
          <w:sz w:val="21"/>
        </w:rPr>
        <w:t>[17] Géron A. Hands-On Machine Learning with Scikit-Learn, Keras, and TensorFlow[M]. 3rd ed. Sebastopol: O'Reilly Media, 2022.</w:t>
      </w:r>
    </w:p>
    <w:p>
      <w:pPr>
        <w:spacing w:line="360" w:lineRule="auto" w:before="0" w:after="0"/>
        <w:jc w:val="both"/>
      </w:pPr>
      <w:r>
        <w:rPr>
          <w:rFonts w:ascii="Times New Roman" w:hAnsi="Times New Roman" w:eastAsia="宋体"/>
          <w:b w:val="0"/>
          <w:sz w:val="21"/>
        </w:rPr>
        <w:t>[18] 张子良, 陈文锋. 基于深度学习的文档版面分析方法研究[J]. 计算机工程与应用, 2022, 58(3): 112-120.</w:t>
      </w:r>
    </w:p>
    <w:p>
      <w:pPr>
        <w:spacing w:line="360" w:lineRule="auto" w:before="0" w:after="0"/>
        <w:jc w:val="both"/>
      </w:pPr>
      <w:r>
        <w:rPr>
          <w:rFonts w:ascii="Times New Roman" w:hAnsi="Times New Roman" w:eastAsia="宋体"/>
          <w:b w:val="0"/>
          <w:sz w:val="21"/>
        </w:rPr>
        <w:t>[19] 王海峰, 吴华. 自然语言处理研究综述[J]. 中国计算机学会通讯, 2021, 17(10): 14-23.</w:t>
      </w:r>
    </w:p>
    <w:p>
      <w:pPr>
        <w:spacing w:line="360" w:lineRule="auto" w:before="0" w:after="0"/>
        <w:jc w:val="both"/>
      </w:pPr>
      <w:r>
        <w:rPr>
          <w:rFonts w:ascii="Times New Roman" w:hAnsi="Times New Roman" w:eastAsia="宋体"/>
          <w:b w:val="0"/>
          <w:sz w:val="21"/>
        </w:rPr>
        <w:t>[20] Baek Y, Lee B, Han D, et al. Character Region Awareness for Text Detection[C]//Proceedings of CVPR 2019. Long Beach: IEEE, 2019: 9365-9374.</w:t>
      </w:r>
    </w:p>
    <w:p>
      <w:pPr>
        <w:spacing w:line="360" w:lineRule="auto" w:before="0" w:after="0"/>
        <w:jc w:val="both"/>
      </w:pPr>
      <w:r>
        <w:rPr>
          <w:rFonts w:ascii="Times New Roman" w:hAnsi="Times New Roman" w:eastAsia="宋体"/>
          <w:b w:val="0"/>
          <w:sz w:val="21"/>
        </w:rPr>
        <w:t>[21] Shi B, Bai X, Yao C. An End-to-End Trainable Neural Network for Image-Based Sequence Recognition and Its Application to Scene Text Recognition[J]. IEEE Transactions on Pattern Analysis and Machine Intelligence, 2017, 39(11): 2298-2304.</w:t>
      </w:r>
    </w:p>
    <w:p>
      <w:pPr>
        <w:spacing w:line="360" w:lineRule="auto" w:before="0" w:after="0"/>
        <w:jc w:val="both"/>
      </w:pPr>
      <w:r>
        <w:rPr>
          <w:rFonts w:ascii="Times New Roman" w:hAnsi="Times New Roman" w:eastAsia="宋体"/>
          <w:b w:val="0"/>
          <w:sz w:val="21"/>
        </w:rPr>
        <w:t>[22] 李航. 统计学习方法[M]. 2版. 北京: 清华大学出版社, 2019.</w:t>
      </w:r>
    </w:p>
    <w:sectPr>
      <w:headerReference r:id="rId5" w:type="first"/>
      <w:headerReference r:id="rId4" w:type="default"/>
      <w:footerReference r:id="rId6" w:type="default"/>
      <w:footerReference r:id="rId7" w:type="even"/>
      <w:pgSz w:w="11906" w:h="16838"/>
      <w:pgMar w:top="1418" w:right="1134" w:bottom="1418" w:left="1701" w:header="851" w:footer="992"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华文新魏">
    <w:panose1 w:val="02010800040101010101"/>
    <w:charset w:val="86"/>
    <w:family w:val="auto"/>
    <w:pitch w:val="default"/>
    <w:sig w:usb0="00000001" w:usb1="080F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57906">
    <w:pPr>
      <w:pStyle w:val="17"/>
      <w:jc w:val="center"/>
      <w:rPr>
        <w:rFonts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97138377"/>
      <w:docPartObj>
        <w:docPartGallery w:val="AutoText"/>
      </w:docPartObj>
    </w:sdtPr>
    <w:sdtEndPr>
      <w:rPr>
        <w:rFonts w:ascii="Times New Roman" w:hAnsi="Times New Roman" w:cs="Times New Roman"/>
      </w:rPr>
    </w:sdtEndPr>
    <w:sdtContent>
      <w:p w14:paraId="594AFED9">
        <w:pPr>
          <w:pStyle w:val="17"/>
          <w:jc w:val="cente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r>
          <w:rPr>
            <w:rFonts w:ascii="Times New Roman" w:hAnsi="Times New Roman" w:cs="Times New Roman"/>
          </w:rPr>
          <w:t xml:space="preserve"> -</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F3534">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3A9E7">
    <w:pPr>
      <w:pStyle w:val="18"/>
    </w:pPr>
    <w:r>
      <w:rPr>
        <w:rFonts w:hint="eastAsia"/>
      </w:rPr>
      <w:t>综述题目作为页眉，小五号宋体居中</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4C3FF">
    <w:pPr>
      <w:pStyle w:val="1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7EB7E0F"/>
    <w:multiLevelType w:val="multilevel"/>
    <w:tmpl w:val="07EB7E0F"/>
    <w:lvl w:ilvl="0" w:tentative="0">
      <w:start w:val="1"/>
      <w:numFmt w:val="bullet"/>
      <w:lvlText w:val=""/>
      <w:lvlJc w:val="left"/>
      <w:pPr>
        <w:ind w:left="846" w:hanging="420"/>
      </w:pPr>
      <w:rPr>
        <w:rFonts w:hint="default" w:ascii="Wingdings" w:hAnsi="Wingdings"/>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
    <w:nsid w:val="29097796"/>
    <w:multiLevelType w:val="multilevel"/>
    <w:tmpl w:val="29097796"/>
    <w:lvl w:ilvl="0" w:tentative="0">
      <w:start w:val="1"/>
      <w:numFmt w:val="decimal"/>
      <w:lvlText w:val="[%1]"/>
      <w:lvlJc w:val="left"/>
      <w:pPr>
        <w:tabs>
          <w:tab w:val="left" w:pos="255"/>
        </w:tabs>
        <w:ind w:left="255" w:hanging="255"/>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47C8"/>
    <w:rsid w:val="00001B29"/>
    <w:rsid w:val="00001EA4"/>
    <w:rsid w:val="00010E3C"/>
    <w:rsid w:val="00012E9D"/>
    <w:rsid w:val="0001788E"/>
    <w:rsid w:val="00037391"/>
    <w:rsid w:val="0009439A"/>
    <w:rsid w:val="000B40C0"/>
    <w:rsid w:val="000D3C18"/>
    <w:rsid w:val="000D7E17"/>
    <w:rsid w:val="000E253D"/>
    <w:rsid w:val="000E75AB"/>
    <w:rsid w:val="000F2B3D"/>
    <w:rsid w:val="00125897"/>
    <w:rsid w:val="00165521"/>
    <w:rsid w:val="001660D0"/>
    <w:rsid w:val="00166B41"/>
    <w:rsid w:val="00191158"/>
    <w:rsid w:val="001A56B3"/>
    <w:rsid w:val="001A600B"/>
    <w:rsid w:val="001B22E8"/>
    <w:rsid w:val="001C464D"/>
    <w:rsid w:val="00216DC0"/>
    <w:rsid w:val="00223C29"/>
    <w:rsid w:val="00232D4E"/>
    <w:rsid w:val="00234141"/>
    <w:rsid w:val="00260918"/>
    <w:rsid w:val="00276079"/>
    <w:rsid w:val="002F44B5"/>
    <w:rsid w:val="003058FF"/>
    <w:rsid w:val="00344344"/>
    <w:rsid w:val="003A6378"/>
    <w:rsid w:val="003C5184"/>
    <w:rsid w:val="003F4078"/>
    <w:rsid w:val="004058D3"/>
    <w:rsid w:val="0041223C"/>
    <w:rsid w:val="004534EE"/>
    <w:rsid w:val="004723A3"/>
    <w:rsid w:val="00495F9D"/>
    <w:rsid w:val="00496BBC"/>
    <w:rsid w:val="004A5E07"/>
    <w:rsid w:val="004A7943"/>
    <w:rsid w:val="004B56D9"/>
    <w:rsid w:val="004D2B36"/>
    <w:rsid w:val="004F52D9"/>
    <w:rsid w:val="00554BF3"/>
    <w:rsid w:val="00555C2E"/>
    <w:rsid w:val="00561DD8"/>
    <w:rsid w:val="00570C68"/>
    <w:rsid w:val="00580086"/>
    <w:rsid w:val="005845FA"/>
    <w:rsid w:val="005A2F01"/>
    <w:rsid w:val="005A5D1A"/>
    <w:rsid w:val="005B40E3"/>
    <w:rsid w:val="005F0238"/>
    <w:rsid w:val="00613EC4"/>
    <w:rsid w:val="00621D25"/>
    <w:rsid w:val="006A312D"/>
    <w:rsid w:val="006B41CA"/>
    <w:rsid w:val="006B6105"/>
    <w:rsid w:val="0070480D"/>
    <w:rsid w:val="00724555"/>
    <w:rsid w:val="00773667"/>
    <w:rsid w:val="00776D85"/>
    <w:rsid w:val="007C0D84"/>
    <w:rsid w:val="007D74A1"/>
    <w:rsid w:val="007F0F54"/>
    <w:rsid w:val="00802452"/>
    <w:rsid w:val="00816E79"/>
    <w:rsid w:val="00851C49"/>
    <w:rsid w:val="0086519C"/>
    <w:rsid w:val="008B0369"/>
    <w:rsid w:val="008B2CCB"/>
    <w:rsid w:val="008D7554"/>
    <w:rsid w:val="008E65FC"/>
    <w:rsid w:val="0091014E"/>
    <w:rsid w:val="0093707E"/>
    <w:rsid w:val="009630EC"/>
    <w:rsid w:val="009735EB"/>
    <w:rsid w:val="00974EA2"/>
    <w:rsid w:val="00987455"/>
    <w:rsid w:val="00987D61"/>
    <w:rsid w:val="009963EA"/>
    <w:rsid w:val="009B2DD7"/>
    <w:rsid w:val="009B3C93"/>
    <w:rsid w:val="009D57ED"/>
    <w:rsid w:val="009E0638"/>
    <w:rsid w:val="009E3438"/>
    <w:rsid w:val="009E47CD"/>
    <w:rsid w:val="009F3B0E"/>
    <w:rsid w:val="00A047C8"/>
    <w:rsid w:val="00A11A2B"/>
    <w:rsid w:val="00A34A93"/>
    <w:rsid w:val="00A42DCA"/>
    <w:rsid w:val="00A53834"/>
    <w:rsid w:val="00A709EA"/>
    <w:rsid w:val="00A84DFF"/>
    <w:rsid w:val="00AA0D32"/>
    <w:rsid w:val="00AA7F78"/>
    <w:rsid w:val="00AE4987"/>
    <w:rsid w:val="00B00482"/>
    <w:rsid w:val="00B30C3A"/>
    <w:rsid w:val="00B32289"/>
    <w:rsid w:val="00B543DE"/>
    <w:rsid w:val="00B77602"/>
    <w:rsid w:val="00BB05A9"/>
    <w:rsid w:val="00BB08E5"/>
    <w:rsid w:val="00BB4BF0"/>
    <w:rsid w:val="00BD153C"/>
    <w:rsid w:val="00BF7E91"/>
    <w:rsid w:val="00C20CC3"/>
    <w:rsid w:val="00C6010A"/>
    <w:rsid w:val="00C67AA0"/>
    <w:rsid w:val="00C834B9"/>
    <w:rsid w:val="00C95771"/>
    <w:rsid w:val="00CB6277"/>
    <w:rsid w:val="00CC066A"/>
    <w:rsid w:val="00CC63A8"/>
    <w:rsid w:val="00CD11FF"/>
    <w:rsid w:val="00CE1E1B"/>
    <w:rsid w:val="00CF5B55"/>
    <w:rsid w:val="00D20CE0"/>
    <w:rsid w:val="00D6007F"/>
    <w:rsid w:val="00D7132E"/>
    <w:rsid w:val="00D82E1E"/>
    <w:rsid w:val="00D97719"/>
    <w:rsid w:val="00DA6F35"/>
    <w:rsid w:val="00DE6C03"/>
    <w:rsid w:val="00DF45E6"/>
    <w:rsid w:val="00E16B5A"/>
    <w:rsid w:val="00E25670"/>
    <w:rsid w:val="00E3537D"/>
    <w:rsid w:val="00E4214D"/>
    <w:rsid w:val="00E42582"/>
    <w:rsid w:val="00E44226"/>
    <w:rsid w:val="00E471EC"/>
    <w:rsid w:val="00E64E0A"/>
    <w:rsid w:val="00E76D69"/>
    <w:rsid w:val="00E95B5A"/>
    <w:rsid w:val="00EB4AC9"/>
    <w:rsid w:val="00ED3F80"/>
    <w:rsid w:val="00F077BA"/>
    <w:rsid w:val="00F30050"/>
    <w:rsid w:val="00F907DA"/>
    <w:rsid w:val="00F90F4F"/>
    <w:rsid w:val="00FA08F4"/>
    <w:rsid w:val="00FE5CC3"/>
    <w:rsid w:val="1F2B7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nhideWhenUsed="0" w:uiPriority="0"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0" w:semiHidden="0"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0"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0"/>
      <w:lang w:val="en-US" w:eastAsia="zh-CN" w:bidi="ar-SA"/>
    </w:rPr>
  </w:style>
  <w:style w:type="paragraph" w:styleId="2">
    <w:name w:val="heading 1"/>
    <w:basedOn w:val="1"/>
    <w:next w:val="1"/>
    <w:link w:val="34"/>
    <w:qFormat/>
    <w:uiPriority w:val="0"/>
    <w:pPr>
      <w:keepNext/>
      <w:keepLines/>
      <w:spacing w:before="340" w:after="330" w:line="578" w:lineRule="auto"/>
      <w:outlineLvl w:val="0"/>
    </w:pPr>
    <w:rPr>
      <w:rFonts w:ascii="Times New Roman" w:hAnsi="Times New Roman"/>
      <w:b/>
      <w:bCs/>
      <w:kern w:val="44"/>
      <w:sz w:val="44"/>
      <w:szCs w:val="44"/>
      <w:lang w:val="zh-CN" w:eastAsia="zh-CN"/>
    </w:rPr>
  </w:style>
  <w:style w:type="paragraph" w:styleId="3">
    <w:name w:val="heading 2"/>
    <w:basedOn w:val="1"/>
    <w:next w:val="1"/>
    <w:link w:val="35"/>
    <w:qFormat/>
    <w:uiPriority w:val="0"/>
    <w:pPr>
      <w:keepNext/>
      <w:keepLines/>
      <w:spacing w:before="260" w:after="260" w:line="416" w:lineRule="auto"/>
      <w:outlineLvl w:val="1"/>
    </w:pPr>
    <w:rPr>
      <w:rFonts w:ascii="Arial" w:hAnsi="Arial" w:eastAsia="黑体"/>
      <w:b/>
      <w:bCs/>
      <w:kern w:val="0"/>
      <w:sz w:val="32"/>
      <w:szCs w:val="32"/>
      <w:lang w:val="zh-CN" w:eastAsia="zh-CN"/>
    </w:rPr>
  </w:style>
  <w:style w:type="paragraph" w:styleId="4">
    <w:name w:val="heading 3"/>
    <w:basedOn w:val="1"/>
    <w:next w:val="1"/>
    <w:link w:val="36"/>
    <w:qFormat/>
    <w:uiPriority w:val="0"/>
    <w:pPr>
      <w:keepNext/>
      <w:keepLines/>
      <w:spacing w:before="260" w:after="260" w:line="416" w:lineRule="auto"/>
      <w:outlineLvl w:val="2"/>
    </w:pPr>
    <w:rPr>
      <w:rFonts w:ascii="Times New Roman" w:hAnsi="Times New Roman"/>
      <w:b/>
      <w:bCs/>
      <w:kern w:val="0"/>
      <w:sz w:val="32"/>
      <w:szCs w:val="32"/>
      <w:lang w:val="zh-CN" w:eastAsia="zh-CN"/>
    </w:rPr>
  </w:style>
  <w:style w:type="character" w:default="1" w:styleId="29">
    <w:name w:val="Default Paragraph Font"/>
    <w:semiHidden/>
    <w:unhideWhenUsed/>
    <w:uiPriority w:val="1"/>
  </w:style>
  <w:style w:type="table" w:default="1" w:styleId="28">
    <w:name w:val="Normal Table"/>
    <w:semiHidden/>
    <w:unhideWhenUsed/>
    <w:uiPriority w:val="99"/>
    <w:tblPr>
      <w:tblCellMar>
        <w:top w:w="0" w:type="dxa"/>
        <w:left w:w="108" w:type="dxa"/>
        <w:bottom w:w="0" w:type="dxa"/>
        <w:right w:w="108" w:type="dxa"/>
      </w:tblCellMar>
    </w:tblPr>
  </w:style>
  <w:style w:type="paragraph" w:styleId="5">
    <w:name w:val="toc 7"/>
    <w:basedOn w:val="1"/>
    <w:next w:val="1"/>
    <w:autoRedefine/>
    <w:unhideWhenUsed/>
    <w:uiPriority w:val="39"/>
    <w:pPr>
      <w:ind w:left="2520" w:leftChars="1200"/>
    </w:pPr>
    <w:rPr>
      <w:rFonts w:asciiTheme="minorHAnsi" w:hAnsiTheme="minorHAnsi" w:eastAsiaTheme="minorEastAsia" w:cstheme="minorBidi"/>
      <w:szCs w:val="22"/>
    </w:rPr>
  </w:style>
  <w:style w:type="paragraph" w:styleId="6">
    <w:name w:val="annotation text"/>
    <w:basedOn w:val="1"/>
    <w:link w:val="45"/>
    <w:uiPriority w:val="0"/>
    <w:pPr>
      <w:jc w:val="left"/>
    </w:pPr>
    <w:rPr>
      <w:rFonts w:ascii="Times New Roman" w:hAnsi="Times New Roman"/>
      <w:kern w:val="0"/>
      <w:sz w:val="20"/>
      <w:szCs w:val="24"/>
      <w:lang w:val="zh-CN" w:eastAsia="zh-CN"/>
    </w:rPr>
  </w:style>
  <w:style w:type="paragraph" w:styleId="7">
    <w:name w:val="Body Text 3"/>
    <w:basedOn w:val="1"/>
    <w:link w:val="52"/>
    <w:uiPriority w:val="0"/>
    <w:pPr>
      <w:spacing w:after="120"/>
    </w:pPr>
    <w:rPr>
      <w:rFonts w:ascii="Times New Roman" w:hAnsi="Times New Roman"/>
      <w:sz w:val="16"/>
      <w:szCs w:val="16"/>
    </w:rPr>
  </w:style>
  <w:style w:type="paragraph" w:styleId="8">
    <w:name w:val="Body Text"/>
    <w:basedOn w:val="1"/>
    <w:link w:val="44"/>
    <w:uiPriority w:val="0"/>
    <w:pPr>
      <w:jc w:val="center"/>
    </w:pPr>
    <w:rPr>
      <w:rFonts w:ascii="宋体" w:hAnsi="Times New Roman"/>
      <w:kern w:val="0"/>
      <w:sz w:val="20"/>
      <w:szCs w:val="24"/>
      <w:lang w:val="zh-CN" w:eastAsia="zh-CN"/>
    </w:rPr>
  </w:style>
  <w:style w:type="paragraph" w:styleId="9">
    <w:name w:val="Body Text Indent"/>
    <w:basedOn w:val="1"/>
    <w:link w:val="41"/>
    <w:uiPriority w:val="0"/>
    <w:pPr>
      <w:widowControl/>
      <w:spacing w:line="400" w:lineRule="exact"/>
      <w:ind w:firstLine="420"/>
      <w:jc w:val="left"/>
    </w:pPr>
    <w:rPr>
      <w:rFonts w:ascii="宋体" w:hAnsi="宋体"/>
      <w:color w:val="000000"/>
      <w:kern w:val="0"/>
      <w:szCs w:val="24"/>
    </w:rPr>
  </w:style>
  <w:style w:type="paragraph" w:styleId="10">
    <w:name w:val="toc 5"/>
    <w:basedOn w:val="1"/>
    <w:next w:val="1"/>
    <w:autoRedefine/>
    <w:unhideWhenUsed/>
    <w:uiPriority w:val="39"/>
    <w:pPr>
      <w:ind w:left="1680" w:leftChars="800"/>
    </w:pPr>
    <w:rPr>
      <w:rFonts w:asciiTheme="minorHAnsi" w:hAnsiTheme="minorHAnsi" w:eastAsiaTheme="minorEastAsia" w:cstheme="minorBidi"/>
      <w:szCs w:val="22"/>
    </w:rPr>
  </w:style>
  <w:style w:type="paragraph" w:styleId="11">
    <w:name w:val="toc 3"/>
    <w:basedOn w:val="1"/>
    <w:next w:val="1"/>
    <w:autoRedefine/>
    <w:unhideWhenUsed/>
    <w:qFormat/>
    <w:uiPriority w:val="39"/>
    <w:pPr>
      <w:widowControl/>
      <w:tabs>
        <w:tab w:val="right" w:leader="dot" w:pos="8789"/>
      </w:tabs>
      <w:spacing w:line="360" w:lineRule="auto"/>
      <w:ind w:left="840" w:leftChars="400"/>
      <w:jc w:val="left"/>
    </w:pPr>
    <w:rPr>
      <w:rFonts w:ascii="Times New Roman" w:hAnsi="Times New Roman" w:eastAsia="黑体"/>
      <w:kern w:val="0"/>
      <w:sz w:val="24"/>
      <w:szCs w:val="24"/>
    </w:rPr>
  </w:style>
  <w:style w:type="paragraph" w:styleId="12">
    <w:name w:val="Plain Text"/>
    <w:basedOn w:val="1"/>
    <w:link w:val="38"/>
    <w:unhideWhenUsed/>
    <w:uiPriority w:val="0"/>
    <w:rPr>
      <w:rFonts w:ascii="宋体" w:hAnsi="Courier New"/>
    </w:rPr>
  </w:style>
  <w:style w:type="paragraph" w:styleId="13">
    <w:name w:val="toc 8"/>
    <w:basedOn w:val="1"/>
    <w:next w:val="1"/>
    <w:autoRedefine/>
    <w:unhideWhenUsed/>
    <w:uiPriority w:val="39"/>
    <w:pPr>
      <w:ind w:left="2940" w:leftChars="1400"/>
    </w:pPr>
    <w:rPr>
      <w:rFonts w:asciiTheme="minorHAnsi" w:hAnsiTheme="minorHAnsi" w:eastAsiaTheme="minorEastAsia" w:cstheme="minorBidi"/>
      <w:szCs w:val="22"/>
    </w:rPr>
  </w:style>
  <w:style w:type="paragraph" w:styleId="14">
    <w:name w:val="Date"/>
    <w:basedOn w:val="1"/>
    <w:next w:val="1"/>
    <w:link w:val="37"/>
    <w:unhideWhenUsed/>
    <w:uiPriority w:val="0"/>
    <w:pPr>
      <w:ind w:left="100" w:leftChars="2500"/>
    </w:pPr>
    <w:rPr>
      <w:rFonts w:asciiTheme="minorHAnsi" w:hAnsiTheme="minorHAnsi" w:eastAsiaTheme="minorEastAsia" w:cstheme="minorBidi"/>
      <w:szCs w:val="22"/>
    </w:rPr>
  </w:style>
  <w:style w:type="paragraph" w:styleId="15">
    <w:name w:val="Body Text Indent 2"/>
    <w:basedOn w:val="1"/>
    <w:link w:val="43"/>
    <w:uiPriority w:val="0"/>
    <w:pPr>
      <w:ind w:firstLine="435"/>
    </w:pPr>
    <w:rPr>
      <w:rFonts w:ascii="Times New Roman" w:hAnsi="Times New Roman"/>
      <w:kern w:val="0"/>
      <w:sz w:val="20"/>
      <w:szCs w:val="24"/>
      <w:lang w:val="zh-CN" w:eastAsia="zh-CN"/>
    </w:rPr>
  </w:style>
  <w:style w:type="paragraph" w:styleId="16">
    <w:name w:val="Balloon Text"/>
    <w:basedOn w:val="1"/>
    <w:link w:val="42"/>
    <w:semiHidden/>
    <w:unhideWhenUsed/>
    <w:uiPriority w:val="0"/>
    <w:rPr>
      <w:kern w:val="0"/>
      <w:sz w:val="18"/>
      <w:szCs w:val="18"/>
      <w:lang w:val="zh-CN" w:eastAsia="zh-CN"/>
    </w:rPr>
  </w:style>
  <w:style w:type="paragraph" w:styleId="17">
    <w:name w:val="footer"/>
    <w:basedOn w:val="1"/>
    <w:link w:val="40"/>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8">
    <w:name w:val="header"/>
    <w:basedOn w:val="1"/>
    <w:link w:val="39"/>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9">
    <w:name w:val="toc 1"/>
    <w:basedOn w:val="1"/>
    <w:next w:val="1"/>
    <w:autoRedefine/>
    <w:qFormat/>
    <w:uiPriority w:val="39"/>
    <w:pPr>
      <w:tabs>
        <w:tab w:val="right" w:leader="dot" w:pos="8777"/>
      </w:tabs>
    </w:pPr>
    <w:rPr>
      <w:rFonts w:ascii="Times New Roman" w:hAnsi="Times New Roman" w:eastAsia="黑体"/>
      <w:kern w:val="0"/>
      <w:sz w:val="28"/>
      <w:szCs w:val="28"/>
    </w:rPr>
  </w:style>
  <w:style w:type="paragraph" w:styleId="20">
    <w:name w:val="toc 4"/>
    <w:basedOn w:val="1"/>
    <w:next w:val="1"/>
    <w:autoRedefine/>
    <w:unhideWhenUsed/>
    <w:uiPriority w:val="39"/>
    <w:pPr>
      <w:ind w:left="1260" w:leftChars="600"/>
    </w:pPr>
    <w:rPr>
      <w:rFonts w:asciiTheme="minorHAnsi" w:hAnsiTheme="minorHAnsi" w:eastAsiaTheme="minorEastAsia" w:cstheme="minorBidi"/>
      <w:szCs w:val="22"/>
    </w:rPr>
  </w:style>
  <w:style w:type="paragraph" w:styleId="21">
    <w:name w:val="toc 6"/>
    <w:basedOn w:val="1"/>
    <w:next w:val="1"/>
    <w:autoRedefine/>
    <w:unhideWhenUsed/>
    <w:uiPriority w:val="39"/>
    <w:pPr>
      <w:ind w:left="2100" w:leftChars="1000"/>
    </w:pPr>
    <w:rPr>
      <w:rFonts w:asciiTheme="minorHAnsi" w:hAnsiTheme="minorHAnsi" w:eastAsiaTheme="minorEastAsia" w:cstheme="minorBidi"/>
      <w:szCs w:val="22"/>
    </w:rPr>
  </w:style>
  <w:style w:type="paragraph" w:styleId="22">
    <w:name w:val="Body Text Indent 3"/>
    <w:basedOn w:val="1"/>
    <w:link w:val="50"/>
    <w:semiHidden/>
    <w:unhideWhenUsed/>
    <w:uiPriority w:val="99"/>
    <w:pPr>
      <w:spacing w:after="120"/>
      <w:ind w:left="420" w:leftChars="200"/>
    </w:pPr>
    <w:rPr>
      <w:rFonts w:asciiTheme="minorHAnsi" w:hAnsiTheme="minorHAnsi" w:eastAsiaTheme="minorEastAsia" w:cstheme="minorBidi"/>
      <w:sz w:val="16"/>
      <w:szCs w:val="16"/>
    </w:rPr>
  </w:style>
  <w:style w:type="paragraph" w:styleId="23">
    <w:name w:val="toc 2"/>
    <w:basedOn w:val="1"/>
    <w:next w:val="1"/>
    <w:autoRedefine/>
    <w:unhideWhenUsed/>
    <w:qFormat/>
    <w:uiPriority w:val="39"/>
    <w:pPr>
      <w:widowControl/>
      <w:tabs>
        <w:tab w:val="right" w:leader="dot" w:pos="8777"/>
      </w:tabs>
      <w:spacing w:line="360" w:lineRule="auto"/>
      <w:ind w:firstLine="420" w:firstLineChars="150"/>
      <w:jc w:val="left"/>
    </w:pPr>
    <w:rPr>
      <w:rFonts w:ascii="Times New Roman" w:hAnsi="Times New Roman"/>
      <w:kern w:val="0"/>
      <w:sz w:val="28"/>
      <w:szCs w:val="28"/>
    </w:rPr>
  </w:style>
  <w:style w:type="paragraph" w:styleId="24">
    <w:name w:val="toc 9"/>
    <w:basedOn w:val="1"/>
    <w:next w:val="1"/>
    <w:autoRedefine/>
    <w:unhideWhenUsed/>
    <w:uiPriority w:val="39"/>
    <w:pPr>
      <w:ind w:left="3360" w:leftChars="1600"/>
    </w:pPr>
    <w:rPr>
      <w:rFonts w:asciiTheme="minorHAnsi" w:hAnsiTheme="minorHAnsi" w:eastAsiaTheme="minorEastAsia" w:cstheme="minorBidi"/>
      <w:szCs w:val="22"/>
    </w:rPr>
  </w:style>
  <w:style w:type="paragraph" w:styleId="25">
    <w:name w:val="Body Text 2"/>
    <w:basedOn w:val="1"/>
    <w:link w:val="48"/>
    <w:uiPriority w:val="0"/>
    <w:pPr>
      <w:spacing w:after="120" w:line="480" w:lineRule="auto"/>
    </w:pPr>
    <w:rPr>
      <w:rFonts w:ascii="宋体" w:hAnsi="Times New Roman"/>
      <w:kern w:val="0"/>
      <w:sz w:val="24"/>
      <w:lang w:val="zh-CN" w:eastAsia="zh-CN"/>
    </w:rPr>
  </w:style>
  <w:style w:type="paragraph" w:styleId="26">
    <w:name w:val="Normal (Web)"/>
    <w:basedOn w:val="1"/>
    <w:unhideWhenUsed/>
    <w:uiPriority w:val="99"/>
    <w:pPr>
      <w:widowControl/>
      <w:spacing w:before="100" w:beforeAutospacing="1" w:after="100" w:afterAutospacing="1"/>
      <w:jc w:val="left"/>
    </w:pPr>
    <w:rPr>
      <w:rFonts w:ascii="宋体" w:hAnsi="宋体" w:cs="宋体"/>
      <w:kern w:val="0"/>
      <w:sz w:val="24"/>
      <w:szCs w:val="24"/>
    </w:rPr>
  </w:style>
  <w:style w:type="paragraph" w:styleId="27">
    <w:name w:val="annotation subject"/>
    <w:basedOn w:val="6"/>
    <w:next w:val="6"/>
    <w:link w:val="46"/>
    <w:uiPriority w:val="0"/>
    <w:rPr>
      <w:b/>
      <w:bCs/>
    </w:rPr>
  </w:style>
  <w:style w:type="character" w:styleId="30">
    <w:name w:val="Strong"/>
    <w:basedOn w:val="29"/>
    <w:qFormat/>
    <w:uiPriority w:val="22"/>
    <w:rPr>
      <w:b/>
      <w:bCs/>
    </w:rPr>
  </w:style>
  <w:style w:type="character" w:styleId="31">
    <w:name w:val="page number"/>
    <w:basedOn w:val="29"/>
    <w:uiPriority w:val="0"/>
  </w:style>
  <w:style w:type="character" w:styleId="32">
    <w:name w:val="Hyperlink"/>
    <w:uiPriority w:val="99"/>
    <w:rPr>
      <w:color w:val="0000FF"/>
      <w:u w:val="single"/>
    </w:rPr>
  </w:style>
  <w:style w:type="character" w:styleId="33">
    <w:name w:val="annotation reference"/>
    <w:uiPriority w:val="0"/>
    <w:rPr>
      <w:sz w:val="21"/>
      <w:szCs w:val="21"/>
    </w:rPr>
  </w:style>
  <w:style w:type="character" w:customStyle="1" w:styleId="34">
    <w:name w:val="标题 1 Char"/>
    <w:basedOn w:val="29"/>
    <w:link w:val="2"/>
    <w:uiPriority w:val="0"/>
    <w:rPr>
      <w:rFonts w:ascii="Times New Roman" w:hAnsi="Times New Roman" w:eastAsia="宋体" w:cs="Times New Roman"/>
      <w:b/>
      <w:bCs/>
      <w:kern w:val="44"/>
      <w:sz w:val="44"/>
      <w:szCs w:val="44"/>
      <w:lang w:val="zh-CN" w:eastAsia="zh-CN"/>
    </w:rPr>
  </w:style>
  <w:style w:type="character" w:customStyle="1" w:styleId="35">
    <w:name w:val="标题 2 Char"/>
    <w:basedOn w:val="29"/>
    <w:link w:val="3"/>
    <w:uiPriority w:val="0"/>
    <w:rPr>
      <w:rFonts w:ascii="Arial" w:hAnsi="Arial" w:eastAsia="黑体" w:cs="Times New Roman"/>
      <w:b/>
      <w:bCs/>
      <w:kern w:val="0"/>
      <w:sz w:val="32"/>
      <w:szCs w:val="32"/>
      <w:lang w:val="zh-CN" w:eastAsia="zh-CN"/>
    </w:rPr>
  </w:style>
  <w:style w:type="character" w:customStyle="1" w:styleId="36">
    <w:name w:val="标题 3 Char"/>
    <w:basedOn w:val="29"/>
    <w:link w:val="4"/>
    <w:uiPriority w:val="0"/>
    <w:rPr>
      <w:rFonts w:ascii="Times New Roman" w:hAnsi="Times New Roman" w:eastAsia="宋体" w:cs="Times New Roman"/>
      <w:b/>
      <w:bCs/>
      <w:kern w:val="0"/>
      <w:sz w:val="32"/>
      <w:szCs w:val="32"/>
      <w:lang w:val="zh-CN" w:eastAsia="zh-CN"/>
    </w:rPr>
  </w:style>
  <w:style w:type="character" w:customStyle="1" w:styleId="37">
    <w:name w:val="日期 Char"/>
    <w:basedOn w:val="29"/>
    <w:link w:val="14"/>
    <w:uiPriority w:val="0"/>
  </w:style>
  <w:style w:type="character" w:customStyle="1" w:styleId="38">
    <w:name w:val="纯文本 Char"/>
    <w:basedOn w:val="29"/>
    <w:link w:val="12"/>
    <w:uiPriority w:val="0"/>
    <w:rPr>
      <w:rFonts w:ascii="宋体" w:hAnsi="Courier New" w:eastAsia="宋体" w:cs="Times New Roman"/>
      <w:szCs w:val="20"/>
    </w:rPr>
  </w:style>
  <w:style w:type="character" w:customStyle="1" w:styleId="39">
    <w:name w:val="页眉 Char"/>
    <w:basedOn w:val="29"/>
    <w:link w:val="18"/>
    <w:uiPriority w:val="99"/>
    <w:rPr>
      <w:sz w:val="18"/>
      <w:szCs w:val="18"/>
    </w:rPr>
  </w:style>
  <w:style w:type="character" w:customStyle="1" w:styleId="40">
    <w:name w:val="页脚 Char"/>
    <w:basedOn w:val="29"/>
    <w:link w:val="17"/>
    <w:uiPriority w:val="99"/>
    <w:rPr>
      <w:sz w:val="18"/>
      <w:szCs w:val="18"/>
    </w:rPr>
  </w:style>
  <w:style w:type="character" w:customStyle="1" w:styleId="41">
    <w:name w:val="正文文本缩进 Char"/>
    <w:basedOn w:val="29"/>
    <w:link w:val="9"/>
    <w:uiPriority w:val="0"/>
    <w:rPr>
      <w:rFonts w:ascii="宋体" w:hAnsi="宋体" w:eastAsia="宋体" w:cs="Times New Roman"/>
      <w:color w:val="000000"/>
      <w:kern w:val="0"/>
      <w:szCs w:val="24"/>
    </w:rPr>
  </w:style>
  <w:style w:type="character" w:customStyle="1" w:styleId="42">
    <w:name w:val="批注框文本 Char"/>
    <w:basedOn w:val="29"/>
    <w:link w:val="16"/>
    <w:semiHidden/>
    <w:uiPriority w:val="0"/>
    <w:rPr>
      <w:rFonts w:ascii="Calibri" w:hAnsi="Calibri" w:eastAsia="宋体" w:cs="Times New Roman"/>
      <w:kern w:val="0"/>
      <w:sz w:val="18"/>
      <w:szCs w:val="18"/>
      <w:lang w:val="zh-CN" w:eastAsia="zh-CN"/>
    </w:rPr>
  </w:style>
  <w:style w:type="character" w:customStyle="1" w:styleId="43">
    <w:name w:val="正文文本缩进 2 Char"/>
    <w:basedOn w:val="29"/>
    <w:link w:val="15"/>
    <w:uiPriority w:val="0"/>
    <w:rPr>
      <w:rFonts w:ascii="Times New Roman" w:hAnsi="Times New Roman" w:eastAsia="宋体" w:cs="Times New Roman"/>
      <w:kern w:val="0"/>
      <w:sz w:val="20"/>
      <w:szCs w:val="24"/>
      <w:lang w:val="zh-CN" w:eastAsia="zh-CN"/>
    </w:rPr>
  </w:style>
  <w:style w:type="character" w:customStyle="1" w:styleId="44">
    <w:name w:val="正文文本 Char"/>
    <w:basedOn w:val="29"/>
    <w:link w:val="8"/>
    <w:uiPriority w:val="0"/>
    <w:rPr>
      <w:rFonts w:ascii="宋体" w:hAnsi="Times New Roman" w:eastAsia="宋体" w:cs="Times New Roman"/>
      <w:kern w:val="0"/>
      <w:sz w:val="20"/>
      <w:szCs w:val="24"/>
      <w:lang w:val="zh-CN" w:eastAsia="zh-CN"/>
    </w:rPr>
  </w:style>
  <w:style w:type="character" w:customStyle="1" w:styleId="45">
    <w:name w:val="批注文字 Char"/>
    <w:basedOn w:val="29"/>
    <w:link w:val="6"/>
    <w:uiPriority w:val="0"/>
    <w:rPr>
      <w:rFonts w:ascii="Times New Roman" w:hAnsi="Times New Roman" w:eastAsia="宋体" w:cs="Times New Roman"/>
      <w:kern w:val="0"/>
      <w:sz w:val="20"/>
      <w:szCs w:val="24"/>
      <w:lang w:val="zh-CN" w:eastAsia="zh-CN"/>
    </w:rPr>
  </w:style>
  <w:style w:type="character" w:customStyle="1" w:styleId="46">
    <w:name w:val="批注主题 Char"/>
    <w:basedOn w:val="45"/>
    <w:link w:val="27"/>
    <w:uiPriority w:val="0"/>
    <w:rPr>
      <w:rFonts w:ascii="Times New Roman" w:hAnsi="Times New Roman" w:eastAsia="宋体" w:cs="Times New Roman"/>
      <w:b/>
      <w:bCs/>
      <w:kern w:val="0"/>
      <w:sz w:val="20"/>
      <w:szCs w:val="24"/>
      <w:lang w:val="zh-CN" w:eastAsia="zh-CN"/>
    </w:rPr>
  </w:style>
  <w:style w:type="paragraph" w:customStyle="1" w:styleId="47">
    <w:name w:val="p0"/>
    <w:basedOn w:val="1"/>
    <w:uiPriority w:val="0"/>
    <w:pPr>
      <w:widowControl/>
    </w:pPr>
    <w:rPr>
      <w:rFonts w:cs="宋体"/>
      <w:kern w:val="0"/>
      <w:szCs w:val="21"/>
    </w:rPr>
  </w:style>
  <w:style w:type="character" w:customStyle="1" w:styleId="48">
    <w:name w:val="正文文本 2 Char"/>
    <w:basedOn w:val="29"/>
    <w:link w:val="25"/>
    <w:uiPriority w:val="0"/>
    <w:rPr>
      <w:rFonts w:ascii="宋体" w:hAnsi="Times New Roman" w:eastAsia="宋体" w:cs="Times New Roman"/>
      <w:kern w:val="0"/>
      <w:sz w:val="24"/>
      <w:szCs w:val="20"/>
      <w:lang w:val="zh-CN" w:eastAsia="zh-CN"/>
    </w:rPr>
  </w:style>
  <w:style w:type="paragraph" w:styleId="49">
    <w:name w:val="List Paragraph"/>
    <w:basedOn w:val="1"/>
    <w:qFormat/>
    <w:uiPriority w:val="34"/>
    <w:pPr>
      <w:ind w:firstLine="420" w:firstLineChars="200"/>
    </w:pPr>
    <w:rPr>
      <w:rFonts w:asciiTheme="minorHAnsi" w:hAnsiTheme="minorHAnsi" w:eastAsiaTheme="minorEastAsia" w:cstheme="minorBidi"/>
      <w:szCs w:val="22"/>
    </w:rPr>
  </w:style>
  <w:style w:type="character" w:customStyle="1" w:styleId="50">
    <w:name w:val="正文文本缩进 3 Char"/>
    <w:basedOn w:val="29"/>
    <w:link w:val="22"/>
    <w:semiHidden/>
    <w:uiPriority w:val="99"/>
    <w:rPr>
      <w:sz w:val="16"/>
      <w:szCs w:val="16"/>
    </w:rPr>
  </w:style>
  <w:style w:type="character" w:customStyle="1" w:styleId="51">
    <w:name w:val="lh22px1"/>
    <w:basedOn w:val="29"/>
    <w:uiPriority w:val="0"/>
    <w:rPr>
      <w:rFonts w:hint="eastAsia" w:ascii="宋体" w:hAnsi="宋体" w:eastAsia="宋体"/>
      <w:sz w:val="21"/>
      <w:szCs w:val="21"/>
    </w:rPr>
  </w:style>
  <w:style w:type="character" w:customStyle="1" w:styleId="52">
    <w:name w:val="正文文本 3 Char"/>
    <w:basedOn w:val="29"/>
    <w:link w:val="7"/>
    <w:uiPriority w:val="0"/>
    <w:rPr>
      <w:rFonts w:ascii="Times New Roman" w:hAnsi="Times New Roman" w:eastAsia="宋体" w:cs="Times New Roman"/>
      <w:sz w:val="16"/>
      <w:szCs w:val="16"/>
    </w:rPr>
  </w:style>
  <w:style w:type="paragraph" w:customStyle="1" w:styleId="53">
    <w:name w:val="标题1"/>
    <w:basedOn w:val="1"/>
    <w:uiPriority w:val="0"/>
    <w:pPr>
      <w:widowControl/>
      <w:spacing w:before="100" w:beforeAutospacing="1" w:after="100" w:afterAutospacing="1" w:line="375" w:lineRule="atLeast"/>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user</Company>
  <Pages>3</Pages>
  <Words>261</Words>
  <Characters>1493</Characters>
  <Lines>12</Lines>
  <Paragraphs>3</Paragraphs>
  <TotalTime>52</TotalTime>
  <ScaleCrop>false</ScaleCrop>
  <LinksUpToDate>false</LinksUpToDate>
  <CharactersWithSpaces>1751</CharactersWithSpaces>
  <Application>WPS Office_12.8.2.21177_F1E327BC-269C-435d-A152-05C5408002CA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2017-10-20T09:27:00Z</dcterms:created>
  <dc:creator>Administrator</dc:creator>
  <cp:lastModifiedBy>周开来</cp:lastModifiedBy>
  <cp:lastPrinted>2017-10-20T09:19:00Z</cp:lastPrinted>
  <dcterms:modified xsi:type="dcterms:W3CDTF">2026-03-02T09:45:28Z</dcterms:modified>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9D47DC2A9D0A4CA6B97DAD585E59F1BE_12</vt:lpwstr>
  </property>
</Properties>
</file>