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F2330"/>
          <w:sz w:val="28"/>
        </w:rPr>
        <w:t>VANQUEST</w:t>
      </w:r>
    </w:p>
    <w:p>
      <w:pPr>
        <w:pStyle w:val="Title"/>
        <w:jc w:val="center"/>
      </w:pPr>
      <w:r>
        <w:t>Core Course 04</w:t>
        <w:br/>
        <w:t>Financial Safety &amp; Consumer Protection</w:t>
      </w:r>
    </w:p>
    <w:p>
      <w:pPr>
        <w:jc w:val="center"/>
      </w:pPr>
      <w:r>
        <w:rPr>
          <w:i/>
          <w:sz w:val="24"/>
        </w:rPr>
        <w:t>A foundational learning guide for Grades 11–12</w:t>
      </w:r>
    </w:p>
    <w:p>
      <w:r>
        <w:t>Course purpose: Help students recognise financial fraud, protect personal and account information, evaluate financial claims, understand consumer rights and complaint pathways, and respond safely when something goes wrong. The course focuses on prevention, critical thinking, and safe response—not on blaming victims.</w:t>
      </w:r>
    </w:p>
    <w:p>
      <w:pPr>
        <w:pStyle w:val="Heading1"/>
      </w:pPr>
      <w:r>
        <w:t>Course Overview</w:t>
      </w:r>
    </w:p>
    <w:p>
      <w:r>
        <w:t>Digital payments, online shopping, social media, and financial apps can make money management easier. They can also create opportunities for scams, identity misuse, misleading claims, and unauthorised transactions. A safe consumer pauses before sharing information or sending money, checks claims through independent official channels, keeps records, and knows how to report a problem.</w:t>
      </w:r>
    </w:p>
    <w:tbl>
      <w:tblPr>
        <w:tblStyle w:val="LightShading-Accent1"/>
        <w:tblW w:type="auto" w:w="0"/>
        <w:tblLook w:firstColumn="1" w:firstRow="1" w:lastColumn="0" w:lastRow="0" w:noHBand="0" w:noVBand="1" w:val="04A0"/>
      </w:tblPr>
      <w:tblGrid>
        <w:gridCol w:w="4968"/>
        <w:gridCol w:w="4968"/>
      </w:tblGrid>
      <w:tr>
        <w:tc>
          <w:tcPr>
            <w:tcW w:type="dxa" w:w="4968"/>
            <w:shd w:fill="C9D9EC"/>
          </w:tcPr>
          <w:p>
            <w:r/>
            <w:r>
              <w:rPr>
                <w:rFonts w:ascii="Aptos" w:hAnsi="Aptos"/>
                <w:b/>
                <w:sz w:val="18"/>
              </w:rPr>
              <w:t>Course element</w:t>
            </w:r>
          </w:p>
        </w:tc>
        <w:tc>
          <w:tcPr>
            <w:tcW w:type="dxa" w:w="4968"/>
            <w:shd w:fill="C9D9EC"/>
          </w:tcPr>
          <w:p>
            <w:r/>
            <w:r>
              <w:rPr>
                <w:rFonts w:ascii="Aptos" w:hAnsi="Aptos"/>
                <w:b/>
                <w:sz w:val="18"/>
              </w:rPr>
              <w:t>Description</w:t>
            </w:r>
          </w:p>
        </w:tc>
      </w:tr>
      <w:tr>
        <w:tc>
          <w:tcPr>
            <w:tcW w:type="dxa" w:w="4968"/>
          </w:tcPr>
          <w:p>
            <w:r/>
            <w:r>
              <w:rPr>
                <w:rFonts w:ascii="Aptos" w:hAnsi="Aptos"/>
                <w:b w:val="0"/>
                <w:sz w:val="18"/>
              </w:rPr>
              <w:t>Audience</w:t>
            </w:r>
          </w:p>
        </w:tc>
        <w:tc>
          <w:tcPr>
            <w:tcW w:type="dxa" w:w="4968"/>
          </w:tcPr>
          <w:p>
            <w:r/>
            <w:r>
              <w:rPr>
                <w:rFonts w:ascii="Aptos" w:hAnsi="Aptos"/>
                <w:b w:val="0"/>
                <w:sz w:val="18"/>
              </w:rPr>
              <w:t>Grades 11–12</w:t>
            </w:r>
          </w:p>
        </w:tc>
      </w:tr>
      <w:tr>
        <w:tc>
          <w:tcPr>
            <w:tcW w:type="dxa" w:w="4968"/>
          </w:tcPr>
          <w:p>
            <w:r/>
            <w:r>
              <w:rPr>
                <w:rFonts w:ascii="Aptos" w:hAnsi="Aptos"/>
                <w:b w:val="0"/>
                <w:sz w:val="18"/>
              </w:rPr>
              <w:t>Estimated learning time</w:t>
            </w:r>
          </w:p>
        </w:tc>
        <w:tc>
          <w:tcPr>
            <w:tcW w:type="dxa" w:w="4968"/>
          </w:tcPr>
          <w:p>
            <w:r/>
            <w:r>
              <w:rPr>
                <w:rFonts w:ascii="Aptos" w:hAnsi="Aptos"/>
                <w:b w:val="0"/>
                <w:sz w:val="18"/>
              </w:rPr>
              <w:t>3–4 classroom hours or several short game missions</w:t>
            </w:r>
          </w:p>
        </w:tc>
      </w:tr>
      <w:tr>
        <w:tc>
          <w:tcPr>
            <w:tcW w:type="dxa" w:w="4968"/>
          </w:tcPr>
          <w:p>
            <w:r/>
            <w:r>
              <w:rPr>
                <w:rFonts w:ascii="Aptos" w:hAnsi="Aptos"/>
                <w:b w:val="0"/>
                <w:sz w:val="18"/>
              </w:rPr>
              <w:t>Prerequisites</w:t>
            </w:r>
          </w:p>
        </w:tc>
        <w:tc>
          <w:tcPr>
            <w:tcW w:type="dxa" w:w="4968"/>
          </w:tcPr>
          <w:p>
            <w:r/>
            <w:r>
              <w:rPr>
                <w:rFonts w:ascii="Aptos" w:hAnsi="Aptos"/>
                <w:b w:val="0"/>
                <w:sz w:val="18"/>
              </w:rPr>
              <w:t>Basic understanding of money, banking, digital payments, and online accounts</w:t>
            </w:r>
          </w:p>
        </w:tc>
      </w:tr>
      <w:tr>
        <w:tc>
          <w:tcPr>
            <w:tcW w:type="dxa" w:w="4968"/>
          </w:tcPr>
          <w:p>
            <w:r/>
            <w:r>
              <w:rPr>
                <w:rFonts w:ascii="Aptos" w:hAnsi="Aptos"/>
                <w:b w:val="0"/>
                <w:sz w:val="18"/>
              </w:rPr>
              <w:t>Core themes</w:t>
            </w:r>
          </w:p>
        </w:tc>
        <w:tc>
          <w:tcPr>
            <w:tcW w:type="dxa" w:w="4968"/>
          </w:tcPr>
          <w:p>
            <w:r/>
            <w:r>
              <w:rPr>
                <w:rFonts w:ascii="Aptos" w:hAnsi="Aptos"/>
                <w:b w:val="0"/>
                <w:sz w:val="18"/>
              </w:rPr>
              <w:t>Scams, passwords and OTPs, digital payments, privacy, misleading claims, consumer rights, complaints, and recovery</w:t>
            </w:r>
          </w:p>
        </w:tc>
      </w:tr>
      <w:tr>
        <w:tc>
          <w:tcPr>
            <w:tcW w:type="dxa" w:w="4968"/>
          </w:tcPr>
          <w:p>
            <w:r/>
            <w:r>
              <w:rPr>
                <w:rFonts w:ascii="Aptos" w:hAnsi="Aptos"/>
                <w:b w:val="0"/>
                <w:sz w:val="18"/>
              </w:rPr>
              <w:t>VanQuest game output</w:t>
            </w:r>
          </w:p>
        </w:tc>
        <w:tc>
          <w:tcPr>
            <w:tcW w:type="dxa" w:w="4968"/>
          </w:tcPr>
          <w:p>
            <w:r/>
            <w:r>
              <w:rPr>
                <w:rFonts w:ascii="Aptos" w:hAnsi="Aptos"/>
                <w:b w:val="0"/>
                <w:sz w:val="18"/>
              </w:rPr>
              <w:t>A completed safety checklist, a scam-detection decision, and a safe-response plan</w:t>
            </w:r>
          </w:p>
        </w:tc>
      </w:tr>
    </w:tbl>
    <w:p/>
    <w:p>
      <w:pPr>
        <w:pStyle w:val="Heading2"/>
      </w:pPr>
      <w:r>
        <w:t>Learning Outcomes</w:t>
      </w:r>
    </w:p>
    <w:p>
      <w:pPr>
        <w:pStyle w:val="ListBullet"/>
      </w:pPr>
      <w:r>
        <w:t>Recognise common warning signs of financial scams and manipulation.</w:t>
      </w:r>
    </w:p>
    <w:p>
      <w:pPr>
        <w:pStyle w:val="ListBullet"/>
      </w:pPr>
      <w:r>
        <w:t>Explain why passwords, PINs, OTPs, recovery codes, and account details must be protected.</w:t>
      </w:r>
    </w:p>
    <w:p>
      <w:pPr>
        <w:pStyle w:val="ListBullet"/>
      </w:pPr>
      <w:r>
        <w:t>Use a pause–verify–act process before making a payment or sharing information.</w:t>
      </w:r>
    </w:p>
    <w:p>
      <w:pPr>
        <w:pStyle w:val="ListBullet"/>
      </w:pPr>
      <w:r>
        <w:t>Identify safer practices for UPI, cards, online shopping, and account access.</w:t>
      </w:r>
    </w:p>
    <w:p>
      <w:pPr>
        <w:pStyle w:val="ListBullet"/>
      </w:pPr>
      <w:r>
        <w:t>Recognise misleading investment claims, impersonation, pressure tactics, and requests to install remote-access apps.</w:t>
      </w:r>
    </w:p>
    <w:p>
      <w:pPr>
        <w:pStyle w:val="ListBullet"/>
      </w:pPr>
      <w:r>
        <w:t>Understand basic consumer rights and the importance of receipts, screenshots, dates, and complaint reference numbers.</w:t>
      </w:r>
    </w:p>
    <w:p>
      <w:pPr>
        <w:pStyle w:val="ListBullet"/>
      </w:pPr>
      <w:r>
        <w:t>Know the immediate steps to take after a suspected scam or unauthorised transaction in India.</w:t>
      </w:r>
    </w:p>
    <w:p>
      <w:pPr>
        <w:pStyle w:val="ListBullet"/>
      </w:pPr>
      <w:r>
        <w:t>Protect privacy and respond to incidents without blaming or shaming the person affected.</w:t>
      </w:r>
    </w:p>
    <w:p>
      <w:pPr>
        <w:pStyle w:val="Heading1"/>
      </w:pPr>
      <w:r>
        <w:t>The Core Rule: Pause, Verify, Then Act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9D9EC"/>
          </w:tcPr>
          <w:p>
            <w:r/>
            <w:r>
              <w:rPr>
                <w:rFonts w:ascii="Aptos" w:hAnsi="Aptos"/>
                <w:b/>
                <w:sz w:val="18"/>
              </w:rPr>
              <w:t>Step</w:t>
            </w:r>
          </w:p>
        </w:tc>
        <w:tc>
          <w:tcPr>
            <w:tcW w:type="dxa" w:w="3312"/>
            <w:shd w:fill="C9D9EC"/>
          </w:tcPr>
          <w:p>
            <w:r/>
            <w:r>
              <w:rPr>
                <w:rFonts w:ascii="Aptos" w:hAnsi="Aptos"/>
                <w:b/>
                <w:sz w:val="18"/>
              </w:rPr>
              <w:t>What it means</w:t>
            </w:r>
          </w:p>
        </w:tc>
        <w:tc>
          <w:tcPr>
            <w:tcW w:type="dxa" w:w="3312"/>
            <w:shd w:fill="C9D9EC"/>
          </w:tcPr>
          <w:p>
            <w:r/>
            <w:r>
              <w:rPr>
                <w:rFonts w:ascii="Aptos" w:hAnsi="Aptos"/>
                <w:b/>
                <w:sz w:val="18"/>
              </w:rPr>
              <w:t>Example</w:t>
            </w:r>
          </w:p>
        </w:tc>
      </w:tr>
      <w:tr>
        <w:tc>
          <w:tcPr>
            <w:tcW w:type="dxa" w:w="3312"/>
          </w:tcPr>
          <w:p>
            <w:r/>
            <w:r>
              <w:rPr>
                <w:rFonts w:ascii="Aptos" w:hAnsi="Aptos"/>
                <w:b w:val="0"/>
                <w:sz w:val="18"/>
              </w:rPr>
              <w:t>PAUSE</w:t>
            </w:r>
          </w:p>
        </w:tc>
        <w:tc>
          <w:tcPr>
            <w:tcW w:type="dxa" w:w="3312"/>
          </w:tcPr>
          <w:p>
            <w:r/>
            <w:r>
              <w:rPr>
                <w:rFonts w:ascii="Aptos" w:hAnsi="Aptos"/>
                <w:b w:val="0"/>
                <w:sz w:val="18"/>
              </w:rPr>
              <w:t>Do not act under pressure. Stop before paying, clicking, downloading, or sharing a code.</w:t>
            </w:r>
          </w:p>
        </w:tc>
        <w:tc>
          <w:tcPr>
            <w:tcW w:type="dxa" w:w="3312"/>
          </w:tcPr>
          <w:p>
            <w:r/>
            <w:r>
              <w:rPr>
                <w:rFonts w:ascii="Aptos" w:hAnsi="Aptos"/>
                <w:b w:val="0"/>
                <w:sz w:val="18"/>
              </w:rPr>
              <w:t>A caller says an account will be blocked in five minutes.</w:t>
            </w:r>
          </w:p>
        </w:tc>
      </w:tr>
      <w:tr>
        <w:tc>
          <w:tcPr>
            <w:tcW w:type="dxa" w:w="3312"/>
          </w:tcPr>
          <w:p>
            <w:r/>
            <w:r>
              <w:rPr>
                <w:rFonts w:ascii="Aptos" w:hAnsi="Aptos"/>
                <w:b w:val="0"/>
                <w:sz w:val="18"/>
              </w:rPr>
              <w:t>VERIFY</w:t>
            </w:r>
          </w:p>
        </w:tc>
        <w:tc>
          <w:tcPr>
            <w:tcW w:type="dxa" w:w="3312"/>
          </w:tcPr>
          <w:p>
            <w:r/>
            <w:r>
              <w:rPr>
                <w:rFonts w:ascii="Aptos" w:hAnsi="Aptos"/>
                <w:b w:val="0"/>
                <w:sz w:val="18"/>
              </w:rPr>
              <w:t>Check the request independently using a trusted source you find yourself.</w:t>
            </w:r>
          </w:p>
        </w:tc>
        <w:tc>
          <w:tcPr>
            <w:tcW w:type="dxa" w:w="3312"/>
          </w:tcPr>
          <w:p>
            <w:r/>
            <w:r>
              <w:rPr>
                <w:rFonts w:ascii="Aptos" w:hAnsi="Aptos"/>
                <w:b w:val="0"/>
                <w:sz w:val="18"/>
              </w:rPr>
              <w:t>Use the official bank app or a phone number from the bank’s official website or card—not the caller’s link.</w:t>
            </w:r>
          </w:p>
        </w:tc>
      </w:tr>
      <w:tr>
        <w:tc>
          <w:tcPr>
            <w:tcW w:type="dxa" w:w="3312"/>
          </w:tcPr>
          <w:p>
            <w:r/>
            <w:r>
              <w:rPr>
                <w:rFonts w:ascii="Aptos" w:hAnsi="Aptos"/>
                <w:b w:val="0"/>
                <w:sz w:val="18"/>
              </w:rPr>
              <w:t>ACT</w:t>
            </w:r>
          </w:p>
        </w:tc>
        <w:tc>
          <w:tcPr>
            <w:tcW w:type="dxa" w:w="3312"/>
          </w:tcPr>
          <w:p>
            <w:r/>
            <w:r>
              <w:rPr>
                <w:rFonts w:ascii="Aptos" w:hAnsi="Aptos"/>
                <w:b w:val="0"/>
                <w:sz w:val="18"/>
              </w:rPr>
              <w:t>Proceed only when the request is understood and verified. If suspicious, stop and report it.</w:t>
            </w:r>
          </w:p>
        </w:tc>
        <w:tc>
          <w:tcPr>
            <w:tcW w:type="dxa" w:w="3312"/>
          </w:tcPr>
          <w:p>
            <w:r/>
            <w:r>
              <w:rPr>
                <w:rFonts w:ascii="Aptos" w:hAnsi="Aptos"/>
                <w:b w:val="0"/>
                <w:sz w:val="18"/>
              </w:rPr>
              <w:t>Decline the request, block the sender, and report through official channels.</w:t>
            </w:r>
          </w:p>
        </w:tc>
      </w:tr>
    </w:tbl>
    <w:p/>
    <w:p>
      <w:r>
        <w:t>Scammers often create urgency, fear, secrecy, excitement, or trust. A pause gives a person time to check facts. A legitimate-looking logo, caller ID, profile, or screenshot is not proof that a message is genuine.</w:t>
      </w:r>
    </w:p>
    <w:p>
      <w:pPr>
        <w:pStyle w:val="Heading1"/>
      </w:pPr>
      <w:r>
        <w:t>Topic 1 — Common Types of Financial Scams</w:t>
      </w:r>
    </w:p>
    <w:p>
      <w:pPr>
        <w:pStyle w:val="Heading2"/>
      </w:pPr>
      <w:r>
        <w:t>1.1 Phishing, Smishing, and Vishing</w:t>
      </w:r>
    </w:p>
    <w:p>
      <w:r>
        <w:t>Phishing is a deceptive message designed to make someone reveal information or visit a malicious website. Smishing uses SMS or messaging services. Vishing uses phone or voice calls. The message may imitate a bank, delivery company, school, government office, employer, or payment service.</w:t>
      </w:r>
    </w:p>
    <w:p>
      <w:pPr>
        <w:pStyle w:val="ListBullet"/>
      </w:pPr>
      <w:r>
        <w:t>Warning signs: unexpected links, misspelled domains, requests for passwords or OTPs, threats of account suspension, unfamiliar attachments, and pressure to act immediately.</w:t>
      </w:r>
    </w:p>
    <w:p>
      <w:pPr>
        <w:pStyle w:val="ListBullet"/>
      </w:pPr>
      <w:r>
        <w:t>Safer response: do not use the supplied link or phone number. Open the official app or independently find the organisation’s official contact details.</w:t>
      </w:r>
    </w:p>
    <w:p>
      <w:pPr>
        <w:pStyle w:val="Heading2"/>
      </w:pPr>
      <w:r>
        <w:t>1.2 Impersonation and Authority Scams</w:t>
      </w:r>
    </w:p>
    <w:p>
      <w:r>
        <w:t>A scammer may pretend to be a police officer, bank employee, government official, recruiter, teacher, relative, or customer-support agent. They may demand money, confidential information, or secrecy. The claimed identity should be verified independently.</w:t>
      </w:r>
    </w:p>
    <w:p>
      <w:pPr>
        <w:pStyle w:val="Heading2"/>
      </w:pPr>
      <w:r>
        <w:t>1.3 UPI Collect Requests and Payment Confusion</w:t>
      </w:r>
    </w:p>
    <w:p>
      <w:r>
        <w:t>A UPI payment request may ask a user to approve a payment. Approving a collect request can send money from the user’s account; it is not a way to receive money. A person generally does not need to enter a UPI PIN merely to receive money. Never approve an unexpected request without understanding what it does.</w:t>
      </w:r>
    </w:p>
    <w:p>
      <w:pPr>
        <w:pStyle w:val="Heading2"/>
      </w:pPr>
      <w:r>
        <w:t>1.4 Fake Refunds, Prizes, Jobs, and Scholarships</w:t>
      </w:r>
    </w:p>
    <w:p>
      <w:r>
        <w:t>Fraudsters may promise a refund, prize, job, scholarship, investment opportunity, or unusually high commission but demand an advance fee or sensitive details. Verify the organisation and offer independently. An upfront payment or request for account credentials is a reason to stop and investigate.</w:t>
      </w:r>
    </w:p>
    <w:p>
      <w:pPr>
        <w:pStyle w:val="Heading2"/>
      </w:pPr>
      <w:r>
        <w:t>1.5 Investment and Trading Scams</w:t>
      </w:r>
    </w:p>
    <w:p>
      <w:r>
        <w:t>Warning signs include guaranteed high returns, pressure to act immediately, secret trading strategies, unverified tips groups, fake celebrity endorsements, screenshots of supposed profits, requests to transfer money to a personal account, and demands for additional payments to release supposed profits. Investment risk cannot be removed by a promise or a polished website.</w:t>
      </w:r>
    </w:p>
    <w:p>
      <w:pPr>
        <w:pStyle w:val="Heading2"/>
      </w:pPr>
      <w:r>
        <w:t>1.6 Remote-Access and Screen-Sharing Scams</w:t>
      </w:r>
    </w:p>
    <w:p>
      <w:r>
        <w:t>A fraudster may ask a person to install an app or share a screen to ‘fix’ a payment or process a refund. This can expose messages, credentials, and account activity. Do not install remote-access tools at the request of an unsolicited caller or share a screen while signing in to a financial account.</w:t>
      </w:r>
    </w:p>
    <w:p>
      <w:pPr>
        <w:pStyle w:val="Heading2"/>
      </w:pPr>
      <w:r>
        <w:t>1.7 QR-Code and Fake-Website Scams</w:t>
      </w:r>
    </w:p>
    <w:p>
      <w:r>
        <w:t>A QR code can open a payment request or a deceptive website. Inspect what the payment app says before approving anything. A QR code is not inherently safe, and scanning it does not verify the identity of the person asking for money.</w:t>
      </w:r>
    </w:p>
    <w:p>
      <w:pPr>
        <w:pStyle w:val="Heading1"/>
      </w:pPr>
      <w:r>
        <w:t>Topic 2 — Protecting Accounts and Personal Information</w:t>
      </w:r>
    </w:p>
    <w:p>
      <w:pPr>
        <w:pStyle w:val="Heading2"/>
      </w:pPr>
      <w:r>
        <w:t>2.1 Information That Must Stay Secret</w:t>
      </w:r>
    </w:p>
    <w:p>
      <w:pPr>
        <w:pStyle w:val="ListBullet"/>
      </w:pPr>
      <w:r>
        <w:t>Passwords and passphrases.</w:t>
      </w:r>
    </w:p>
    <w:p>
      <w:pPr>
        <w:pStyle w:val="ListBullet"/>
      </w:pPr>
      <w:r>
        <w:t>ATM/debit-card PINs, UPI PINs, and banking passwords.</w:t>
      </w:r>
    </w:p>
    <w:p>
      <w:pPr>
        <w:pStyle w:val="ListBullet"/>
      </w:pPr>
      <w:r>
        <w:t>One-time passwords (OTPs), recovery codes, and authentication approval prompts.</w:t>
      </w:r>
    </w:p>
    <w:p>
      <w:pPr>
        <w:pStyle w:val="ListBullet"/>
      </w:pPr>
      <w:r>
        <w:t>Full card security details or account credentials when requested through an unsolicited call or message.</w:t>
      </w:r>
    </w:p>
    <w:p>
      <w:pPr>
        <w:pStyle w:val="ListBullet"/>
      </w:pPr>
      <w:r>
        <w:t>Screen-sharing access and remote-access permissions that could expose a financial account.</w:t>
      </w:r>
    </w:p>
    <w:p>
      <w:r>
        <w:t>Banks and legitimate service providers should not need a customer to reveal their password, PIN, or OTP to an unsolicited caller. Never disclose these details to someone who contacts you unexpectedly. If unsure, end the interaction and contact the provider through a verified channel.</w:t>
      </w:r>
    </w:p>
    <w:p>
      <w:pPr>
        <w:pStyle w:val="Heading2"/>
      </w:pPr>
      <w:r>
        <w:t>2.2 Strong Authentication</w:t>
      </w:r>
    </w:p>
    <w:p>
      <w:r>
        <w:t>Use a unique password for each important account, ideally stored in a reputable password manager. Turn on multi-factor authentication where available. A second authentication step helps, but it does not make it safe to approve a request you did not initiate. Protect the email account used to reset other passwords.</w:t>
      </w:r>
    </w:p>
    <w:p>
      <w:pPr>
        <w:pStyle w:val="Heading2"/>
      </w:pPr>
      <w:r>
        <w:t>2.3 Device and Network Safety</w:t>
      </w:r>
    </w:p>
    <w:p>
      <w:pPr>
        <w:pStyle w:val="ListBullet"/>
      </w:pPr>
      <w:r>
        <w:t>Keep the operating system, browser, and financial apps updated.</w:t>
      </w:r>
    </w:p>
    <w:p>
      <w:pPr>
        <w:pStyle w:val="ListBullet"/>
      </w:pPr>
      <w:r>
        <w:t>Install apps from official app stores and check the publisher before installing.</w:t>
      </w:r>
    </w:p>
    <w:p>
      <w:pPr>
        <w:pStyle w:val="ListBullet"/>
      </w:pPr>
      <w:r>
        <w:t>Use a screen lock and do not leave an unlocked device unattended.</w:t>
      </w:r>
    </w:p>
    <w:p>
      <w:pPr>
        <w:pStyle w:val="ListBullet"/>
      </w:pPr>
      <w:r>
        <w:t>Avoid conducting sensitive transactions on devices you do not control.</w:t>
      </w:r>
    </w:p>
    <w:p>
      <w:pPr>
        <w:pStyle w:val="ListBullet"/>
      </w:pPr>
      <w:r>
        <w:t>Do not trust a public Wi-Fi network simply because it has a familiar name.</w:t>
      </w:r>
    </w:p>
    <w:p>
      <w:pPr>
        <w:pStyle w:val="ListBullet"/>
      </w:pPr>
      <w:r>
        <w:t>Review app permissions and remove access that is no longer needed.</w:t>
      </w:r>
    </w:p>
    <w:p>
      <w:pPr>
        <w:pStyle w:val="Heading2"/>
      </w:pPr>
      <w:r>
        <w:t>2.4 Privacy and Oversharing</w:t>
      </w:r>
    </w:p>
    <w:p>
      <w:r>
        <w:t>Photos, public posts, school information, birthdays, travel plans, and screenshots can reveal details that help someone impersonate a person or guess security answers. Before posting, check for account numbers, QR codes, addresses, student IDs, tickets, or other private details. Do not upload a bank statement or identity document to an unknown website.</w:t>
      </w:r>
    </w:p>
    <w:p>
      <w:pPr>
        <w:pStyle w:val="Heading2"/>
      </w:pPr>
      <w:r>
        <w:t>2.5 Secure Account Habits</w:t>
      </w:r>
    </w:p>
    <w:p>
      <w:pPr>
        <w:pStyle w:val="ListBullet"/>
      </w:pPr>
      <w:r>
        <w:t>Enable transaction alerts and review account activity regularly.</w:t>
      </w:r>
    </w:p>
    <w:p>
      <w:pPr>
        <w:pStyle w:val="ListBullet"/>
      </w:pPr>
      <w:r>
        <w:t>Check the recipient name and amount before confirming a payment.</w:t>
      </w:r>
    </w:p>
    <w:p>
      <w:pPr>
        <w:pStyle w:val="ListBullet"/>
      </w:pPr>
      <w:r>
        <w:t>Log out on shared devices and do not save credentials on public computers.</w:t>
      </w:r>
    </w:p>
    <w:p>
      <w:pPr>
        <w:pStyle w:val="ListBullet"/>
      </w:pPr>
      <w:r>
        <w:t>Keep official customer-support details separately accessible.</w:t>
      </w:r>
    </w:p>
    <w:p>
      <w:pPr>
        <w:pStyle w:val="ListBullet"/>
      </w:pPr>
      <w:r>
        <w:t>Never share an OTP or approve a login notification that you did not initiate.</w:t>
      </w:r>
    </w:p>
    <w:p>
      <w:pPr>
        <w:pStyle w:val="Heading1"/>
      </w:pPr>
      <w:r>
        <w:t>Topic 3 — Safe Digital Payments</w:t>
      </w:r>
    </w:p>
    <w:p>
      <w:pPr>
        <w:pStyle w:val="Heading2"/>
      </w:pPr>
      <w:r>
        <w:t>3.1 Before Sending Money</w:t>
      </w:r>
    </w:p>
    <w:p>
      <w:pPr>
        <w:pStyle w:val="ListBullet"/>
      </w:pPr>
      <w:r>
        <w:t>Confirm the recipient’s identity through a separate, trusted channel when appropriate.</w:t>
      </w:r>
    </w:p>
    <w:p>
      <w:pPr>
        <w:pStyle w:val="ListBullet"/>
      </w:pPr>
      <w:r>
        <w:t>Read the name, amount, and purpose shown in the payment app.</w:t>
      </w:r>
    </w:p>
    <w:p>
      <w:pPr>
        <w:pStyle w:val="ListBullet"/>
      </w:pPr>
      <w:r>
        <w:t>Understand whether the screen is asking you to pay, approve a collect request, or authorise another action.</w:t>
      </w:r>
    </w:p>
    <w:p>
      <w:pPr>
        <w:pStyle w:val="ListBullet"/>
      </w:pPr>
      <w:r>
        <w:t>Be cautious if the recipient changes account details at the last minute.</w:t>
      </w:r>
    </w:p>
    <w:p>
      <w:pPr>
        <w:pStyle w:val="ListBullet"/>
      </w:pPr>
      <w:r>
        <w:t>Do not rely only on a screenshot or message claiming that a payment has succeeded.</w:t>
      </w:r>
    </w:p>
    <w:p>
      <w:pPr>
        <w:pStyle w:val="Heading2"/>
      </w:pPr>
      <w:r>
        <w:t>3.2 After a Payment</w:t>
      </w:r>
    </w:p>
    <w:p>
      <w:r>
        <w:t>Check the transaction status in the official app or account record. Keep the transaction reference, date, amount, recipient information, and relevant messages. Do not publish these details publicly. If the payment is unfamiliar or appears wrong, contact the bank or payment provider promptly using a verified channel.</w:t>
      </w:r>
    </w:p>
    <w:p>
      <w:pPr>
        <w:pStyle w:val="Heading2"/>
      </w:pPr>
      <w:r>
        <w:t>3.3 Online Shopping and Refunds</w:t>
      </w:r>
    </w:p>
    <w:p>
      <w:r>
        <w:t>Check the seller’s identity, return policy, total price, delivery terms, and contact route before paying. Be wary of a seller who insists on moving the conversation away from the platform, asks for a payment outside its normal process, or offers an unrealistic discount. A refund should not require sharing an OTP or approving an unexplained payment request.</w:t>
      </w:r>
    </w:p>
    <w:tbl>
      <w:tblPr>
        <w:tblStyle w:val="LightShading-Accent1"/>
        <w:tblW w:type="auto" w:w="0"/>
        <w:tblLook w:firstColumn="1" w:firstRow="1" w:lastColumn="0" w:lastRow="0" w:noHBand="0" w:noVBand="1" w:val="04A0"/>
      </w:tblPr>
      <w:tblGrid>
        <w:gridCol w:w="4968"/>
        <w:gridCol w:w="4968"/>
      </w:tblGrid>
      <w:tr>
        <w:tc>
          <w:tcPr>
            <w:tcW w:type="dxa" w:w="4968"/>
            <w:shd w:fill="C9D9EC"/>
          </w:tcPr>
          <w:p>
            <w:r/>
            <w:r>
              <w:rPr>
                <w:rFonts w:ascii="Aptos" w:hAnsi="Aptos"/>
                <w:b/>
                <w:sz w:val="18"/>
              </w:rPr>
              <w:t>Situation</w:t>
            </w:r>
          </w:p>
        </w:tc>
        <w:tc>
          <w:tcPr>
            <w:tcW w:type="dxa" w:w="4968"/>
            <w:shd w:fill="C9D9EC"/>
          </w:tcPr>
          <w:p>
            <w:r/>
            <w:r>
              <w:rPr>
                <w:rFonts w:ascii="Aptos" w:hAnsi="Aptos"/>
                <w:b/>
                <w:sz w:val="18"/>
              </w:rPr>
              <w:t>Safer action</w:t>
            </w:r>
          </w:p>
        </w:tc>
      </w:tr>
      <w:tr>
        <w:tc>
          <w:tcPr>
            <w:tcW w:type="dxa" w:w="4968"/>
          </w:tcPr>
          <w:p>
            <w:r/>
            <w:r>
              <w:rPr>
                <w:rFonts w:ascii="Aptos" w:hAnsi="Aptos"/>
                <w:b w:val="0"/>
                <w:sz w:val="18"/>
              </w:rPr>
              <w:t>A stranger says they sent money and asks you to scan a QR code to receive it.</w:t>
            </w:r>
          </w:p>
        </w:tc>
        <w:tc>
          <w:tcPr>
            <w:tcW w:type="dxa" w:w="4968"/>
          </w:tcPr>
          <w:p>
            <w:r/>
            <w:r>
              <w:rPr>
                <w:rFonts w:ascii="Aptos" w:hAnsi="Aptos"/>
                <w:b w:val="0"/>
                <w:sz w:val="18"/>
              </w:rPr>
              <w:t>Do not scan or approve the request. Check your account independently.</w:t>
            </w:r>
          </w:p>
        </w:tc>
      </w:tr>
      <w:tr>
        <w:tc>
          <w:tcPr>
            <w:tcW w:type="dxa" w:w="4968"/>
          </w:tcPr>
          <w:p>
            <w:r/>
            <w:r>
              <w:rPr>
                <w:rFonts w:ascii="Aptos" w:hAnsi="Aptos"/>
                <w:b w:val="0"/>
                <w:sz w:val="18"/>
              </w:rPr>
              <w:t>A caller asks you to read an OTP to cancel a transaction.</w:t>
            </w:r>
          </w:p>
        </w:tc>
        <w:tc>
          <w:tcPr>
            <w:tcW w:type="dxa" w:w="4968"/>
          </w:tcPr>
          <w:p>
            <w:r/>
            <w:r>
              <w:rPr>
                <w:rFonts w:ascii="Aptos" w:hAnsi="Aptos"/>
                <w:b w:val="0"/>
                <w:sz w:val="18"/>
              </w:rPr>
              <w:t>Do not share it. End the call and contact the provider through an official channel.</w:t>
            </w:r>
          </w:p>
        </w:tc>
      </w:tr>
      <w:tr>
        <w:tc>
          <w:tcPr>
            <w:tcW w:type="dxa" w:w="4968"/>
          </w:tcPr>
          <w:p>
            <w:r/>
            <w:r>
              <w:rPr>
                <w:rFonts w:ascii="Aptos" w:hAnsi="Aptos"/>
                <w:b w:val="0"/>
                <w:sz w:val="18"/>
              </w:rPr>
              <w:t>A seller sends a new payment link after you have already paid.</w:t>
            </w:r>
          </w:p>
        </w:tc>
        <w:tc>
          <w:tcPr>
            <w:tcW w:type="dxa" w:w="4968"/>
          </w:tcPr>
          <w:p>
            <w:r/>
            <w:r>
              <w:rPr>
                <w:rFonts w:ascii="Aptos" w:hAnsi="Aptos"/>
                <w:b w:val="0"/>
                <w:sz w:val="18"/>
              </w:rPr>
              <w:t>Verify the change through the platform’s official support route before paying again.</w:t>
            </w:r>
          </w:p>
        </w:tc>
      </w:tr>
      <w:tr>
        <w:tc>
          <w:tcPr>
            <w:tcW w:type="dxa" w:w="4968"/>
          </w:tcPr>
          <w:p>
            <w:r/>
            <w:r>
              <w:rPr>
                <w:rFonts w:ascii="Aptos" w:hAnsi="Aptos"/>
                <w:b w:val="0"/>
                <w:sz w:val="18"/>
              </w:rPr>
              <w:t>A payment screenshot says ‘successful’ but your app does not show the credit.</w:t>
            </w:r>
          </w:p>
        </w:tc>
        <w:tc>
          <w:tcPr>
            <w:tcW w:type="dxa" w:w="4968"/>
          </w:tcPr>
          <w:p>
            <w:r/>
            <w:r>
              <w:rPr>
                <w:rFonts w:ascii="Aptos" w:hAnsi="Aptos"/>
                <w:b w:val="0"/>
                <w:sz w:val="18"/>
              </w:rPr>
              <w:t>Do not release goods or send additional money solely on the screenshot; verify the transaction status.</w:t>
            </w:r>
          </w:p>
        </w:tc>
      </w:tr>
    </w:tbl>
    <w:p/>
    <w:p>
      <w:pPr>
        <w:pStyle w:val="Heading1"/>
      </w:pPr>
      <w:r>
        <w:t>Topic 4 — Misleading Claims and Financial Manipulation</w:t>
      </w:r>
    </w:p>
    <w:p>
      <w:r>
        <w:t>Financial decisions can be manipulated by emotional language, selective evidence, fake authority, or social pressure. A claim should be assessed by its evidence and terms, not by how confident or popular the person making it appears.</w:t>
      </w:r>
    </w:p>
    <w:p>
      <w:pPr>
        <w:pStyle w:val="Heading2"/>
      </w:pPr>
      <w:r>
        <w:t>Red-Flag Language</w:t>
      </w:r>
    </w:p>
    <w:p>
      <w:pPr>
        <w:pStyle w:val="ListBullet"/>
      </w:pPr>
      <w:r>
        <w:t>‘Guaranteed profit’ or ‘no risk’.</w:t>
      </w:r>
    </w:p>
    <w:p>
      <w:pPr>
        <w:pStyle w:val="ListBullet"/>
      </w:pPr>
      <w:r>
        <w:t>‘Only today’ or ‘send money in the next ten minutes’.</w:t>
      </w:r>
    </w:p>
    <w:p>
      <w:pPr>
        <w:pStyle w:val="ListBullet"/>
      </w:pPr>
      <w:r>
        <w:t>‘Do not tell your parents, teacher, or bank’.</w:t>
      </w:r>
    </w:p>
    <w:p>
      <w:pPr>
        <w:pStyle w:val="ListBullet"/>
      </w:pPr>
      <w:r>
        <w:t>‘Pay a fee to unlock your prize, loan, job, or profits’.</w:t>
      </w:r>
    </w:p>
    <w:p>
      <w:pPr>
        <w:pStyle w:val="ListBullet"/>
      </w:pPr>
      <w:r>
        <w:t>‘This secret method always wins’.</w:t>
      </w:r>
    </w:p>
    <w:p>
      <w:pPr>
        <w:pStyle w:val="ListBullet"/>
      </w:pPr>
      <w:r>
        <w:t>‘Share your OTP so I can verify your account’.</w:t>
      </w:r>
    </w:p>
    <w:p>
      <w:pPr>
        <w:pStyle w:val="Heading2"/>
      </w:pPr>
      <w:r>
        <w:t>A Five-Question Claim Check</w:t>
      </w:r>
    </w:p>
    <w:p>
      <w:pPr>
        <w:pStyle w:val="ListNumber"/>
      </w:pPr>
      <w:r>
        <w:t>Who is making the claim, and can their identity be independently verified?</w:t>
      </w:r>
    </w:p>
    <w:p>
      <w:pPr>
        <w:pStyle w:val="ListNumber"/>
      </w:pPr>
      <w:r>
        <w:t>What exactly is being offered, and what are the full costs and conditions?</w:t>
      </w:r>
    </w:p>
    <w:p>
      <w:pPr>
        <w:pStyle w:val="ListNumber"/>
      </w:pPr>
      <w:r>
        <w:t>What evidence supports the claim, and is it independently checkable?</w:t>
      </w:r>
    </w:p>
    <w:p>
      <w:pPr>
        <w:pStyle w:val="ListNumber"/>
      </w:pPr>
      <w:r>
        <w:t>What could go wrong, and who bears the loss?</w:t>
      </w:r>
    </w:p>
    <w:p>
      <w:pPr>
        <w:pStyle w:val="ListNumber"/>
      </w:pPr>
      <w:r>
        <w:t>Am I being pressured to act before I can think or ask for help?</w:t>
      </w:r>
    </w:p>
    <w:p>
      <w:r>
        <w:t>A real organisation’s name or logo can be copied. Search independently, use official sources, and avoid using contact information supplied only by the suspicious message. If the offer involves investments, verify the relevant entity and registration through the appropriate official regulator before taking any real-world action.</w:t>
      </w:r>
    </w:p>
    <w:p>
      <w:pPr>
        <w:pStyle w:val="Heading1"/>
      </w:pPr>
      <w:r>
        <w:t>Topic 5 — Consumer Rights and Responsible Recordkeeping</w:t>
      </w:r>
    </w:p>
    <w:p>
      <w:r>
        <w:t>Consumers should be able to understand the product or service they are paying for, the total cost, important terms, cancellation or refund conditions, and how to raise a complaint. Exact rights and remedies depend on the product, provider, facts, and applicable law. This course gives general awareness, not legal advice.</w:t>
      </w:r>
    </w:p>
    <w:p>
      <w:pPr>
        <w:pStyle w:val="Heading2"/>
      </w:pPr>
      <w:r>
        <w:t>Records to Keep</w:t>
      </w:r>
    </w:p>
    <w:p>
      <w:pPr>
        <w:pStyle w:val="ListBullet"/>
      </w:pPr>
      <w:r>
        <w:t>Order confirmation, invoice, receipt, or contract.</w:t>
      </w:r>
    </w:p>
    <w:p>
      <w:pPr>
        <w:pStyle w:val="ListBullet"/>
      </w:pPr>
      <w:r>
        <w:t>Date, amount, and transaction reference.</w:t>
      </w:r>
    </w:p>
    <w:p>
      <w:pPr>
        <w:pStyle w:val="ListBullet"/>
      </w:pPr>
      <w:r>
        <w:t>Relevant messages, emails, and screenshots.</w:t>
      </w:r>
    </w:p>
    <w:p>
      <w:pPr>
        <w:pStyle w:val="ListBullet"/>
      </w:pPr>
      <w:r>
        <w:t>Names or reference numbers from customer-support interactions.</w:t>
      </w:r>
    </w:p>
    <w:p>
      <w:pPr>
        <w:pStyle w:val="ListBullet"/>
      </w:pPr>
      <w:r>
        <w:t>Complaint number, submission date, and any response or deadline provided.</w:t>
      </w:r>
    </w:p>
    <w:p>
      <w:r>
        <w:t>Keep records secure. Do not alter evidence, post private details publicly, or send sensitive account information to unofficial helpers who claim they can recover money.</w:t>
      </w:r>
    </w:p>
    <w:p>
      <w:pPr>
        <w:pStyle w:val="Heading2"/>
      </w:pPr>
      <w:r>
        <w:t>Questions to Ask Before Agreeing to a Financial Product</w:t>
      </w:r>
    </w:p>
    <w:p>
      <w:pPr>
        <w:pStyle w:val="ListNumber"/>
      </w:pPr>
      <w:r>
        <w:t>What am I agreeing to, and what service or product will I receive?</w:t>
      </w:r>
    </w:p>
    <w:p>
      <w:pPr>
        <w:pStyle w:val="ListNumber"/>
      </w:pPr>
      <w:r>
        <w:t>What is the total cost, including fees, penalties, or recurring payments?</w:t>
      </w:r>
    </w:p>
    <w:p>
      <w:pPr>
        <w:pStyle w:val="ListNumber"/>
      </w:pPr>
      <w:r>
        <w:t>What are the important terms, exclusions, and cancellation conditions?</w:t>
      </w:r>
    </w:p>
    <w:p>
      <w:pPr>
        <w:pStyle w:val="ListNumber"/>
      </w:pPr>
      <w:r>
        <w:t>Who is the provider, and how can I verify the provider independently?</w:t>
      </w:r>
    </w:p>
    <w:p>
      <w:pPr>
        <w:pStyle w:val="ListNumber"/>
      </w:pPr>
      <w:r>
        <w:t>What happens if I miss a payment, cancel, or need to make a complaint?</w:t>
      </w:r>
    </w:p>
    <w:p>
      <w:pPr>
        <w:pStyle w:val="Heading1"/>
      </w:pPr>
      <w:r>
        <w:t>Topic 6 — What to Do if You Suspect Fraud</w:t>
      </w:r>
    </w:p>
    <w:p>
      <w:r>
        <w:t>Act quickly, but use verified channels. A suspected scam does not mean the affected person is foolish or responsible for the scammer’s conduct. The aim is to limit further harm, preserve evidence, and report the incident.</w:t>
      </w:r>
    </w:p>
    <w:p>
      <w:pPr>
        <w:pStyle w:val="Heading2"/>
      </w:pPr>
      <w:r>
        <w:t>Immediate Response Checklist</w:t>
      </w:r>
    </w:p>
    <w:p>
      <w:pPr>
        <w:pStyle w:val="ListNumber"/>
      </w:pPr>
      <w:r>
        <w:t>Stop communicating with the suspected scammer. Do not send more money to ‘recover’ funds or pay a supposed release fee.</w:t>
      </w:r>
    </w:p>
    <w:p>
      <w:pPr>
        <w:pStyle w:val="ListNumber"/>
      </w:pPr>
      <w:r>
        <w:t>If payment credentials or account access may be exposed, contact the bank or payment provider immediately using its official app, card, website, or a verified number. Ask what account, card, UPI, or access controls should be blocked or secured.</w:t>
      </w:r>
    </w:p>
    <w:p>
      <w:pPr>
        <w:pStyle w:val="ListNumber"/>
      </w:pPr>
      <w:r>
        <w:t>If an unauthorised transaction is suspected, report it to the bank/payment provider promptly and request a complaint or ticket reference. Time matters; do not delay while trying to negotiate with the suspected scammer.</w:t>
      </w:r>
    </w:p>
    <w:p>
      <w:pPr>
        <w:pStyle w:val="ListNumber"/>
      </w:pPr>
      <w:r>
        <w:t>In India, report suspected cyber financial fraud promptly through the National Cyber Crime Reporting Portal at https://cybercrime.gov.in/ or by calling the national cybercrime helpline 1930. Follow the current official instructions and keep the acknowledgement/reference details.</w:t>
      </w:r>
    </w:p>
    <w:p>
      <w:pPr>
        <w:pStyle w:val="ListNumber"/>
      </w:pPr>
      <w:r>
        <w:t>Preserve messages, phone numbers, URLs, payment references, dates, and screenshots. Do not delete evidence unless an official response process instructs you to do so.</w:t>
      </w:r>
    </w:p>
    <w:p>
      <w:pPr>
        <w:pStyle w:val="ListNumber"/>
      </w:pPr>
      <w:r>
        <w:t>Change exposed passwords from a trusted device, secure the linked email account, revoke unknown sessions, and remove suspicious apps or permissions. If unsure, get help from the bank or a trusted technical professional.</w:t>
      </w:r>
    </w:p>
    <w:p>
      <w:pPr>
        <w:pStyle w:val="ListNumber"/>
      </w:pPr>
      <w:r>
        <w:t>Tell a trusted adult, teacher, guardian, or appropriate support person, especially if the affected person is a minor.</w:t>
      </w:r>
    </w:p>
    <w:p>
      <w:pPr>
        <w:pStyle w:val="ListNumber"/>
      </w:pPr>
      <w:r>
        <w:t>Follow up through the official complaint route and keep a record of each update.</w:t>
      </w:r>
    </w:p>
    <w:p>
      <w:r>
        <w:t>Important: A report does not guarantee that money will be recovered. Never trust a stranger who promises guaranteed recovery in exchange for an advance payment, OTP, password, or remote access.</w:t>
      </w:r>
    </w:p>
    <w:p>
      <w:pPr>
        <w:pStyle w:val="Heading2"/>
      </w:pPr>
      <w:r>
        <w:t>India-Specific Awareness</w:t>
      </w:r>
    </w:p>
    <w:p>
      <w:r>
        <w:t>The national cybercrime reporting portal and helpline are official reporting channels for cybercrime. Students should use the official government website and verify current contact details rather than trusting forwarded messages. For bank or payment complaints, start with the bank/payment provider’s official complaint process. If a complaint remains unresolved, check the Reserve Bank of India’s official complaint and escalation guidance for the relevant type of regulated entity: https://www.rbi.org.in/ . The correct process and eligibility can depend on the case.</w:t>
      </w:r>
    </w:p>
    <w:p>
      <w:r>
        <w:t>For general consumer complaints, India’s National Consumer Helpline provides information and grievance support: https://consumerhelpline.gov.in/ . This is distinct from the cybercrime reporting process; choose the route that fits the problem and use official channels.</w:t>
      </w:r>
    </w:p>
    <w:p>
      <w:pPr>
        <w:pStyle w:val="Heading1"/>
      </w:pPr>
      <w:r>
        <w:t>Topic 7 — Loans, Buy-Now-Pay-Later, and Hidden Costs</w:t>
      </w:r>
    </w:p>
    <w:p>
      <w:r>
        <w:t>A loan or deferred-payment offer creates an obligation to repay under stated terms. A small instalment can make a purchase appear affordable while hiding the total amount, duration, fees, penalties, or consequences of missed payments.</w:t>
      </w:r>
    </w:p>
    <w:p>
      <w:pPr>
        <w:pStyle w:val="Heading2"/>
      </w:pPr>
      <w:r>
        <w:t>Worked Example</w:t>
      </w:r>
    </w:p>
    <w:p>
      <w:r>
        <w:t>A fictional device costs ₹12,000 when paid upfront. A deferred plan advertises ₹1,100 per month for 12 months plus a ₹500 processing fee. Total paid = (₹1,100 × 12) + ₹500 = ₹13,700. The difference is ₹1,700 above the upfront price. This simplified example excludes any other terms and is not a recommendation for either option.</w:t>
      </w:r>
    </w:p>
    <w:p>
      <w:r>
        <w:t>Before accepting credit, ask: What is the total repayment? Is the rate fixed or variable? Are there fees or penalties? What happens if a payment is late? Is the lender legitimate? Can the repayment be managed without sacrificing essential needs?</w:t>
      </w:r>
    </w:p>
    <w:p>
      <w:r>
        <w:t>For students under 18, rules and eligibility for credit and financial products may differ. Do not encourage minors to open accounts, borrow, or enter contracts without appropriate adult involvement and compliance with current rules.</w:t>
      </w:r>
    </w:p>
    <w:p>
      <w:pPr>
        <w:pStyle w:val="Heading1"/>
      </w:pPr>
      <w:r>
        <w:t>Topic 8 — Identity Misuse and Account Recovery</w:t>
      </w:r>
    </w:p>
    <w:p>
      <w:r>
        <w:t>Identity misuse occurs when someone uses personal information without permission, for example to impersonate a person or attempt to access an account. Signs may include unexpected password-reset messages, unfamiliar account activity, unknown transactions, or communications about an application the person did not make.</w:t>
      </w:r>
    </w:p>
    <w:p>
      <w:pPr>
        <w:pStyle w:val="ListBullet"/>
      </w:pPr>
      <w:r>
        <w:t>Do not click the link in an unexpected account alert; open the official service independently.</w:t>
      </w:r>
    </w:p>
    <w:p>
      <w:pPr>
        <w:pStyle w:val="ListBullet"/>
      </w:pPr>
      <w:r>
        <w:t>Secure the affected account and the email or phone account used for recovery.</w:t>
      </w:r>
    </w:p>
    <w:p>
      <w:pPr>
        <w:pStyle w:val="ListBullet"/>
      </w:pPr>
      <w:r>
        <w:t>Review recent activity and remove unfamiliar sessions, devices, or permissions.</w:t>
      </w:r>
    </w:p>
    <w:p>
      <w:pPr>
        <w:pStyle w:val="ListBullet"/>
      </w:pPr>
      <w:r>
        <w:t>Contact the organisation through a verified channel and keep the complaint reference.</w:t>
      </w:r>
    </w:p>
    <w:p>
      <w:pPr>
        <w:pStyle w:val="ListBullet"/>
      </w:pPr>
      <w:r>
        <w:t>Report suspected financial fraud through the appropriate official route.</w:t>
      </w:r>
    </w:p>
    <w:p>
      <w:pPr>
        <w:pStyle w:val="ListBullet"/>
      </w:pPr>
      <w:r>
        <w:t>Monitor for further misuse and tell a trusted adult if the affected person is a minor.</w:t>
      </w:r>
    </w:p>
    <w:p>
      <w:pPr>
        <w:pStyle w:val="Heading1"/>
      </w:pPr>
      <w:r>
        <w:t>Integrated Case Study — The Scholarship Message</w:t>
      </w:r>
    </w:p>
    <w:p>
      <w:r>
        <w:t>A student receives a message that appears to come from a scholarship office. It says the student has been selected for a ₹15,000 grant, but the student must pay a ₹499 ‘verification fee’ within ten minutes. The sender asks the student to scan a QR code and share an OTP to confirm the application. The message uses a copied logo and tells the student not to contact the school because the offer is confidential.</w:t>
      </w:r>
    </w:p>
    <w:p>
      <w:pPr>
        <w:pStyle w:val="Heading2"/>
      </w:pPr>
      <w:r>
        <w:t>Student Tasks</w:t>
      </w:r>
    </w:p>
    <w:p>
      <w:pPr>
        <w:pStyle w:val="ListNumber"/>
      </w:pPr>
      <w:r>
        <w:t>Identify at least five warning signs in the message.</w:t>
      </w:r>
    </w:p>
    <w:p>
      <w:pPr>
        <w:pStyle w:val="ListNumber"/>
      </w:pPr>
      <w:r>
        <w:t>Explain why the logo does not prove that the message is genuine.</w:t>
      </w:r>
    </w:p>
    <w:p>
      <w:pPr>
        <w:pStyle w:val="ListNumber"/>
      </w:pPr>
      <w:r>
        <w:t>Describe how to verify the scholarship independently.</w:t>
      </w:r>
    </w:p>
    <w:p>
      <w:pPr>
        <w:pStyle w:val="ListNumber"/>
      </w:pPr>
      <w:r>
        <w:t>Explain why scanning a QR code or sharing an OTP could be unsafe.</w:t>
      </w:r>
    </w:p>
    <w:p>
      <w:pPr>
        <w:pStyle w:val="ListNumber"/>
      </w:pPr>
      <w:r>
        <w:t>Write the first three actions the student should take if money or account details have already been shared.</w:t>
      </w:r>
    </w:p>
    <w:p>
      <w:pPr>
        <w:pStyle w:val="Heading2"/>
      </w:pPr>
      <w:r>
        <w:t>Suggested Answer Guide</w:t>
      </w:r>
    </w:p>
    <w:p>
      <w:pPr>
        <w:pStyle w:val="ListBullet"/>
      </w:pPr>
      <w:r>
        <w:t>Warning signs include urgency, an advance fee, a QR code, an OTP request, secrecy, and a claim of a grant that has not been independently verified.</w:t>
      </w:r>
    </w:p>
    <w:p>
      <w:pPr>
        <w:pStyle w:val="ListBullet"/>
      </w:pPr>
      <w:r>
        <w:t>Logos and names can be copied. The sender’s identity must be checked through an independently located official channel.</w:t>
      </w:r>
    </w:p>
    <w:p>
      <w:pPr>
        <w:pStyle w:val="ListBullet"/>
      </w:pPr>
      <w:r>
        <w:t>Contact the school or scholarship provider using known official details or a website found independently; do not use only the message’s link or phone number.</w:t>
      </w:r>
    </w:p>
    <w:p>
      <w:pPr>
        <w:pStyle w:val="ListBullet"/>
      </w:pPr>
      <w:r>
        <w:t>A QR code may lead to a payment request or unsafe site. An OTP may authorise access or a transaction and must not be shared.</w:t>
      </w:r>
    </w:p>
    <w:p>
      <w:pPr>
        <w:pStyle w:val="ListBullet"/>
      </w:pPr>
      <w:r>
        <w:t>Stop communication; contact the bank/payment provider immediately through official channels if payment or credentials are involved; preserve evidence and report promptly through official cybercrime channels in India. Tell a trusted adult.</w:t>
      </w:r>
    </w:p>
    <w:p>
      <w:pPr>
        <w:pStyle w:val="Heading1"/>
      </w:pPr>
      <w:r>
        <w:t>Knowledge Check</w:t>
      </w:r>
    </w:p>
    <w:p>
      <w:r>
        <w:rPr>
          <w:b/>
        </w:rPr>
        <w:t>1. What is the safest response to an unexpected message asking for an OTP?</w:t>
      </w:r>
    </w:p>
    <w:p>
      <w:r>
        <w:t>Answer: Do not share it. Verify independently through the official service.</w:t>
      </w:r>
    </w:p>
    <w:p>
      <w:r>
        <w:rPr>
          <w:b/>
        </w:rPr>
        <w:t>2. Does approving a UPI collect request usually mean money is being received?</w:t>
      </w:r>
    </w:p>
    <w:p>
      <w:r>
        <w:t>Answer: No. It may authorise a payment from the user; read the request carefully and do not approve unexpected requests.</w:t>
      </w:r>
    </w:p>
    <w:p>
      <w:r>
        <w:rPr>
          <w:b/>
        </w:rPr>
        <w:t>3. Name two warning signs of an investment scam.</w:t>
      </w:r>
    </w:p>
    <w:p>
      <w:r>
        <w:t>Answer: Examples: guaranteed high returns, urgency, secrecy, unverified tips, advance fees, or requests for account credentials.</w:t>
      </w:r>
    </w:p>
    <w:p>
      <w:r>
        <w:rPr>
          <w:b/>
        </w:rPr>
        <w:t>4. Why should you avoid a remote-access app requested by an unsolicited caller?</w:t>
      </w:r>
    </w:p>
    <w:p>
      <w:r>
        <w:t>Answer: It may expose the device, messages, credentials, or financial activity.</w:t>
      </w:r>
    </w:p>
    <w:p>
      <w:r>
        <w:rPr>
          <w:b/>
        </w:rPr>
        <w:t>5. What should you check before making a digital payment?</w:t>
      </w:r>
    </w:p>
    <w:p>
      <w:r>
        <w:t>Answer: Recipient, amount, purpose, and what the app is asking you to authorise.</w:t>
      </w:r>
    </w:p>
    <w:p>
      <w:r>
        <w:rPr>
          <w:b/>
        </w:rPr>
        <w:t>6. What should you do after noticing an unauthorised transaction?</w:t>
      </w:r>
    </w:p>
    <w:p>
      <w:r>
        <w:t>Answer: Contact the bank/payment provider promptly through a verified channel, request a reference, preserve evidence, and report through appropriate official channels.</w:t>
      </w:r>
    </w:p>
    <w:p>
      <w:r>
        <w:rPr>
          <w:b/>
        </w:rPr>
        <w:t>7. Does filing a cybercrime report guarantee recovery?</w:t>
      </w:r>
    </w:p>
    <w:p>
      <w:r>
        <w:t>Answer: No. Reporting is important but does not guarantee recovery.</w:t>
      </w:r>
    </w:p>
    <w:p>
      <w:r>
        <w:rPr>
          <w:b/>
        </w:rPr>
        <w:t>8. Why keep receipts and complaint reference numbers?</w:t>
      </w:r>
    </w:p>
    <w:p>
      <w:r>
        <w:t>Answer: They help document what happened and support follow-up.</w:t>
      </w:r>
    </w:p>
    <w:p>
      <w:r>
        <w:rPr>
          <w:b/>
        </w:rPr>
        <w:t>9. What is a safer way to verify a bank message?</w:t>
      </w:r>
    </w:p>
    <w:p>
      <w:r>
        <w:t>Answer: Open the official app or independently locate the bank’s official contact details; do not rely only on the message’s link or number.</w:t>
      </w:r>
    </w:p>
    <w:p>
      <w:r>
        <w:rPr>
          <w:b/>
        </w:rPr>
        <w:t>10. Who can a student tell if they think they have been scammed?</w:t>
      </w:r>
    </w:p>
    <w:p>
      <w:r>
        <w:t>Answer: A trusted adult, guardian, teacher, bank/payment provider, and the relevant official reporting service.</w:t>
      </w:r>
    </w:p>
    <w:p>
      <w:pPr>
        <w:pStyle w:val="Heading1"/>
      </w:pPr>
      <w:r>
        <w:t>Glossary</w:t>
      </w:r>
    </w:p>
    <w:tbl>
      <w:tblPr>
        <w:tblStyle w:val="LightShading-Accent1"/>
        <w:tblW w:type="auto" w:w="0"/>
        <w:tblLook w:firstColumn="1" w:firstRow="1" w:lastColumn="0" w:lastRow="0" w:noHBand="0" w:noVBand="1" w:val="04A0"/>
      </w:tblPr>
      <w:tblGrid>
        <w:gridCol w:w="4968"/>
        <w:gridCol w:w="4968"/>
      </w:tblGrid>
      <w:tr>
        <w:tc>
          <w:tcPr>
            <w:tcW w:type="dxa" w:w="4968"/>
            <w:shd w:fill="C9D9EC"/>
          </w:tcPr>
          <w:p>
            <w:r/>
            <w:r>
              <w:rPr>
                <w:rFonts w:ascii="Aptos" w:hAnsi="Aptos"/>
                <w:b/>
                <w:sz w:val="18"/>
              </w:rPr>
              <w:t>Term</w:t>
            </w:r>
          </w:p>
        </w:tc>
        <w:tc>
          <w:tcPr>
            <w:tcW w:type="dxa" w:w="4968"/>
            <w:shd w:fill="C9D9EC"/>
          </w:tcPr>
          <w:p>
            <w:r/>
            <w:r>
              <w:rPr>
                <w:rFonts w:ascii="Aptos" w:hAnsi="Aptos"/>
                <w:b/>
                <w:sz w:val="18"/>
              </w:rPr>
              <w:t>Definition</w:t>
            </w:r>
          </w:p>
        </w:tc>
      </w:tr>
      <w:tr>
        <w:tc>
          <w:tcPr>
            <w:tcW w:type="dxa" w:w="4968"/>
          </w:tcPr>
          <w:p>
            <w:r/>
            <w:r>
              <w:rPr>
                <w:rFonts w:ascii="Aptos" w:hAnsi="Aptos"/>
                <w:b w:val="0"/>
                <w:sz w:val="18"/>
              </w:rPr>
              <w:t>Phishing</w:t>
            </w:r>
          </w:p>
        </w:tc>
        <w:tc>
          <w:tcPr>
            <w:tcW w:type="dxa" w:w="4968"/>
          </w:tcPr>
          <w:p>
            <w:r/>
            <w:r>
              <w:rPr>
                <w:rFonts w:ascii="Aptos" w:hAnsi="Aptos"/>
                <w:b w:val="0"/>
                <w:sz w:val="18"/>
              </w:rPr>
              <w:t>A deceptive attempt to steal information or direct a person to a malicious site.</w:t>
            </w:r>
          </w:p>
        </w:tc>
      </w:tr>
      <w:tr>
        <w:tc>
          <w:tcPr>
            <w:tcW w:type="dxa" w:w="4968"/>
          </w:tcPr>
          <w:p>
            <w:r/>
            <w:r>
              <w:rPr>
                <w:rFonts w:ascii="Aptos" w:hAnsi="Aptos"/>
                <w:b w:val="0"/>
                <w:sz w:val="18"/>
              </w:rPr>
              <w:t>Smishing</w:t>
            </w:r>
          </w:p>
        </w:tc>
        <w:tc>
          <w:tcPr>
            <w:tcW w:type="dxa" w:w="4968"/>
          </w:tcPr>
          <w:p>
            <w:r/>
            <w:r>
              <w:rPr>
                <w:rFonts w:ascii="Aptos" w:hAnsi="Aptos"/>
                <w:b w:val="0"/>
                <w:sz w:val="18"/>
              </w:rPr>
              <w:t>Phishing through SMS or messaging.</w:t>
            </w:r>
          </w:p>
        </w:tc>
      </w:tr>
      <w:tr>
        <w:tc>
          <w:tcPr>
            <w:tcW w:type="dxa" w:w="4968"/>
          </w:tcPr>
          <w:p>
            <w:r/>
            <w:r>
              <w:rPr>
                <w:rFonts w:ascii="Aptos" w:hAnsi="Aptos"/>
                <w:b w:val="0"/>
                <w:sz w:val="18"/>
              </w:rPr>
              <w:t>Vishing</w:t>
            </w:r>
          </w:p>
        </w:tc>
        <w:tc>
          <w:tcPr>
            <w:tcW w:type="dxa" w:w="4968"/>
          </w:tcPr>
          <w:p>
            <w:r/>
            <w:r>
              <w:rPr>
                <w:rFonts w:ascii="Aptos" w:hAnsi="Aptos"/>
                <w:b w:val="0"/>
                <w:sz w:val="18"/>
              </w:rPr>
              <w:t>Phishing through voice calls.</w:t>
            </w:r>
          </w:p>
        </w:tc>
      </w:tr>
      <w:tr>
        <w:tc>
          <w:tcPr>
            <w:tcW w:type="dxa" w:w="4968"/>
          </w:tcPr>
          <w:p>
            <w:r/>
            <w:r>
              <w:rPr>
                <w:rFonts w:ascii="Aptos" w:hAnsi="Aptos"/>
                <w:b w:val="0"/>
                <w:sz w:val="18"/>
              </w:rPr>
              <w:t>OTP</w:t>
            </w:r>
          </w:p>
        </w:tc>
        <w:tc>
          <w:tcPr>
            <w:tcW w:type="dxa" w:w="4968"/>
          </w:tcPr>
          <w:p>
            <w:r/>
            <w:r>
              <w:rPr>
                <w:rFonts w:ascii="Aptos" w:hAnsi="Aptos"/>
                <w:b w:val="0"/>
                <w:sz w:val="18"/>
              </w:rPr>
              <w:t>One-time password used to verify or authorise an action; it must not be shared with unsolicited callers.</w:t>
            </w:r>
          </w:p>
        </w:tc>
      </w:tr>
      <w:tr>
        <w:tc>
          <w:tcPr>
            <w:tcW w:type="dxa" w:w="4968"/>
          </w:tcPr>
          <w:p>
            <w:r/>
            <w:r>
              <w:rPr>
                <w:rFonts w:ascii="Aptos" w:hAnsi="Aptos"/>
                <w:b w:val="0"/>
                <w:sz w:val="18"/>
              </w:rPr>
              <w:t>UPI</w:t>
            </w:r>
          </w:p>
        </w:tc>
        <w:tc>
          <w:tcPr>
            <w:tcW w:type="dxa" w:w="4968"/>
          </w:tcPr>
          <w:p>
            <w:r/>
            <w:r>
              <w:rPr>
                <w:rFonts w:ascii="Aptos" w:hAnsi="Aptos"/>
                <w:b w:val="0"/>
                <w:sz w:val="18"/>
              </w:rPr>
              <w:t>India’s Unified Payments Interface for instant bank-to-bank payments.</w:t>
            </w:r>
          </w:p>
        </w:tc>
      </w:tr>
      <w:tr>
        <w:tc>
          <w:tcPr>
            <w:tcW w:type="dxa" w:w="4968"/>
          </w:tcPr>
          <w:p>
            <w:r/>
            <w:r>
              <w:rPr>
                <w:rFonts w:ascii="Aptos" w:hAnsi="Aptos"/>
                <w:b w:val="0"/>
                <w:sz w:val="18"/>
              </w:rPr>
              <w:t>Collect request</w:t>
            </w:r>
          </w:p>
        </w:tc>
        <w:tc>
          <w:tcPr>
            <w:tcW w:type="dxa" w:w="4968"/>
          </w:tcPr>
          <w:p>
            <w:r/>
            <w:r>
              <w:rPr>
                <w:rFonts w:ascii="Aptos" w:hAnsi="Aptos"/>
                <w:b w:val="0"/>
                <w:sz w:val="18"/>
              </w:rPr>
              <w:t>A request asking a user to approve a payment; inspect it carefully before acting.</w:t>
            </w:r>
          </w:p>
        </w:tc>
      </w:tr>
      <w:tr>
        <w:tc>
          <w:tcPr>
            <w:tcW w:type="dxa" w:w="4968"/>
          </w:tcPr>
          <w:p>
            <w:r/>
            <w:r>
              <w:rPr>
                <w:rFonts w:ascii="Aptos" w:hAnsi="Aptos"/>
                <w:b w:val="0"/>
                <w:sz w:val="18"/>
              </w:rPr>
              <w:t>Multi-factor authentication</w:t>
            </w:r>
          </w:p>
        </w:tc>
        <w:tc>
          <w:tcPr>
            <w:tcW w:type="dxa" w:w="4968"/>
          </w:tcPr>
          <w:p>
            <w:r/>
            <w:r>
              <w:rPr>
                <w:rFonts w:ascii="Aptos" w:hAnsi="Aptos"/>
                <w:b w:val="0"/>
                <w:sz w:val="18"/>
              </w:rPr>
              <w:t>Using more than one type of proof to sign in or approve an action.</w:t>
            </w:r>
          </w:p>
        </w:tc>
      </w:tr>
      <w:tr>
        <w:tc>
          <w:tcPr>
            <w:tcW w:type="dxa" w:w="4968"/>
          </w:tcPr>
          <w:p>
            <w:r/>
            <w:r>
              <w:rPr>
                <w:rFonts w:ascii="Aptos" w:hAnsi="Aptos"/>
                <w:b w:val="0"/>
                <w:sz w:val="18"/>
              </w:rPr>
              <w:t>Identity misuse</w:t>
            </w:r>
          </w:p>
        </w:tc>
        <w:tc>
          <w:tcPr>
            <w:tcW w:type="dxa" w:w="4968"/>
          </w:tcPr>
          <w:p>
            <w:r/>
            <w:r>
              <w:rPr>
                <w:rFonts w:ascii="Aptos" w:hAnsi="Aptos"/>
                <w:b w:val="0"/>
                <w:sz w:val="18"/>
              </w:rPr>
              <w:t>Using another person’s identifying information without permission.</w:t>
            </w:r>
          </w:p>
        </w:tc>
      </w:tr>
      <w:tr>
        <w:tc>
          <w:tcPr>
            <w:tcW w:type="dxa" w:w="4968"/>
          </w:tcPr>
          <w:p>
            <w:r/>
            <w:r>
              <w:rPr>
                <w:rFonts w:ascii="Aptos" w:hAnsi="Aptos"/>
                <w:b w:val="0"/>
                <w:sz w:val="18"/>
              </w:rPr>
              <w:t>Consumer complaint</w:t>
            </w:r>
          </w:p>
        </w:tc>
        <w:tc>
          <w:tcPr>
            <w:tcW w:type="dxa" w:w="4968"/>
          </w:tcPr>
          <w:p>
            <w:r/>
            <w:r>
              <w:rPr>
                <w:rFonts w:ascii="Aptos" w:hAnsi="Aptos"/>
                <w:b w:val="0"/>
                <w:sz w:val="18"/>
              </w:rPr>
              <w:t>A formal request to resolve a problem with a product, service, payment, or provider.</w:t>
            </w:r>
          </w:p>
        </w:tc>
      </w:tr>
      <w:tr>
        <w:tc>
          <w:tcPr>
            <w:tcW w:type="dxa" w:w="4968"/>
          </w:tcPr>
          <w:p>
            <w:r/>
            <w:r>
              <w:rPr>
                <w:rFonts w:ascii="Aptos" w:hAnsi="Aptos"/>
                <w:b w:val="0"/>
                <w:sz w:val="18"/>
              </w:rPr>
              <w:t>Evidence</w:t>
            </w:r>
          </w:p>
        </w:tc>
        <w:tc>
          <w:tcPr>
            <w:tcW w:type="dxa" w:w="4968"/>
          </w:tcPr>
          <w:p>
            <w:r/>
            <w:r>
              <w:rPr>
                <w:rFonts w:ascii="Aptos" w:hAnsi="Aptos"/>
                <w:b w:val="0"/>
                <w:sz w:val="18"/>
              </w:rPr>
              <w:t>Records such as messages, receipts, transaction references, and screenshots that document an incident.</w:t>
            </w:r>
          </w:p>
        </w:tc>
      </w:tr>
      <w:tr>
        <w:tc>
          <w:tcPr>
            <w:tcW w:type="dxa" w:w="4968"/>
          </w:tcPr>
          <w:p>
            <w:r/>
            <w:r>
              <w:rPr>
                <w:rFonts w:ascii="Aptos" w:hAnsi="Aptos"/>
                <w:b w:val="0"/>
                <w:sz w:val="18"/>
              </w:rPr>
              <w:t>Remote access</w:t>
            </w:r>
          </w:p>
        </w:tc>
        <w:tc>
          <w:tcPr>
            <w:tcW w:type="dxa" w:w="4968"/>
          </w:tcPr>
          <w:p>
            <w:r/>
            <w:r>
              <w:rPr>
                <w:rFonts w:ascii="Aptos" w:hAnsi="Aptos"/>
                <w:b w:val="0"/>
                <w:sz w:val="18"/>
              </w:rPr>
              <w:t>A way for another person or tool to view or control a device remotely.</w:t>
            </w:r>
          </w:p>
        </w:tc>
      </w:tr>
      <w:tr>
        <w:tc>
          <w:tcPr>
            <w:tcW w:type="dxa" w:w="4968"/>
          </w:tcPr>
          <w:p>
            <w:r/>
            <w:r>
              <w:rPr>
                <w:rFonts w:ascii="Aptos" w:hAnsi="Aptos"/>
                <w:b w:val="0"/>
                <w:sz w:val="18"/>
              </w:rPr>
              <w:t>Social engineering</w:t>
            </w:r>
          </w:p>
        </w:tc>
        <w:tc>
          <w:tcPr>
            <w:tcW w:type="dxa" w:w="4968"/>
          </w:tcPr>
          <w:p>
            <w:r/>
            <w:r>
              <w:rPr>
                <w:rFonts w:ascii="Aptos" w:hAnsi="Aptos"/>
                <w:b w:val="0"/>
                <w:sz w:val="18"/>
              </w:rPr>
              <w:t>Manipulating someone through pressure, trust, fear, or deception to get information or action.</w:t>
            </w:r>
          </w:p>
        </w:tc>
      </w:tr>
    </w:tbl>
    <w:p/>
    <w:p>
      <w:pPr>
        <w:pStyle w:val="Heading1"/>
      </w:pPr>
      <w:r>
        <w:t>VanQuest Game Design — Safety Missions</w:t>
      </w:r>
    </w:p>
    <w:p>
      <w:r>
        <w:t>The course can be delivered through short story missions. The player should practise identifying risk and choosing safe actions; the game must not reward risky behaviour merely because it produces a lucky outcome.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9D9EC"/>
          </w:tcPr>
          <w:p>
            <w:r/>
            <w:r>
              <w:rPr>
                <w:rFonts w:ascii="Aptos" w:hAnsi="Aptos"/>
                <w:b/>
                <w:sz w:val="18"/>
              </w:rPr>
              <w:t>Mission</w:t>
            </w:r>
          </w:p>
        </w:tc>
        <w:tc>
          <w:tcPr>
            <w:tcW w:type="dxa" w:w="3312"/>
            <w:shd w:fill="C9D9EC"/>
          </w:tcPr>
          <w:p>
            <w:r/>
            <w:r>
              <w:rPr>
                <w:rFonts w:ascii="Aptos" w:hAnsi="Aptos"/>
                <w:b/>
                <w:sz w:val="18"/>
              </w:rPr>
              <w:t>Player challenge</w:t>
            </w:r>
          </w:p>
        </w:tc>
        <w:tc>
          <w:tcPr>
            <w:tcW w:type="dxa" w:w="3312"/>
            <w:shd w:fill="C9D9EC"/>
          </w:tcPr>
          <w:p>
            <w:r/>
            <w:r>
              <w:rPr>
                <w:rFonts w:ascii="Aptos" w:hAnsi="Aptos"/>
                <w:b/>
                <w:sz w:val="18"/>
              </w:rPr>
              <w:t>Learning evidence</w:t>
            </w:r>
          </w:p>
        </w:tc>
      </w:tr>
      <w:tr>
        <w:tc>
          <w:tcPr>
            <w:tcW w:type="dxa" w:w="3312"/>
          </w:tcPr>
          <w:p>
            <w:r/>
            <w:r>
              <w:rPr>
                <w:rFonts w:ascii="Aptos" w:hAnsi="Aptos"/>
                <w:b w:val="0"/>
                <w:sz w:val="18"/>
              </w:rPr>
              <w:t>The Urgent Alert</w:t>
            </w:r>
          </w:p>
        </w:tc>
        <w:tc>
          <w:tcPr>
            <w:tcW w:type="dxa" w:w="3312"/>
          </w:tcPr>
          <w:p>
            <w:r/>
            <w:r>
              <w:rPr>
                <w:rFonts w:ascii="Aptos" w:hAnsi="Aptos"/>
                <w:b w:val="0"/>
                <w:sz w:val="18"/>
              </w:rPr>
              <w:t>Decide whether to click a message claiming an account will be blocked.</w:t>
            </w:r>
          </w:p>
        </w:tc>
        <w:tc>
          <w:tcPr>
            <w:tcW w:type="dxa" w:w="3312"/>
          </w:tcPr>
          <w:p>
            <w:r/>
            <w:r>
              <w:rPr>
                <w:rFonts w:ascii="Aptos" w:hAnsi="Aptos"/>
                <w:b w:val="0"/>
                <w:sz w:val="18"/>
              </w:rPr>
              <w:t>Player pauses and verifies through an independently located official channel.</w:t>
            </w:r>
          </w:p>
        </w:tc>
      </w:tr>
      <w:tr>
        <w:tc>
          <w:tcPr>
            <w:tcW w:type="dxa" w:w="3312"/>
          </w:tcPr>
          <w:p>
            <w:r/>
            <w:r>
              <w:rPr>
                <w:rFonts w:ascii="Aptos" w:hAnsi="Aptos"/>
                <w:b w:val="0"/>
                <w:sz w:val="18"/>
              </w:rPr>
              <w:t>The QR-Code Refund</w:t>
            </w:r>
          </w:p>
        </w:tc>
        <w:tc>
          <w:tcPr>
            <w:tcW w:type="dxa" w:w="3312"/>
          </w:tcPr>
          <w:p>
            <w:r/>
            <w:r>
              <w:rPr>
                <w:rFonts w:ascii="Aptos" w:hAnsi="Aptos"/>
                <w:b w:val="0"/>
                <w:sz w:val="18"/>
              </w:rPr>
              <w:t>Inspect a fictional payment screen and identify what action it authorises.</w:t>
            </w:r>
          </w:p>
        </w:tc>
        <w:tc>
          <w:tcPr>
            <w:tcW w:type="dxa" w:w="3312"/>
          </w:tcPr>
          <w:p>
            <w:r/>
            <w:r>
              <w:rPr>
                <w:rFonts w:ascii="Aptos" w:hAnsi="Aptos"/>
                <w:b w:val="0"/>
                <w:sz w:val="18"/>
              </w:rPr>
              <w:t>Player distinguishes receiving money from approving a payment.</w:t>
            </w:r>
          </w:p>
        </w:tc>
      </w:tr>
      <w:tr>
        <w:tc>
          <w:tcPr>
            <w:tcW w:type="dxa" w:w="3312"/>
          </w:tcPr>
          <w:p>
            <w:r/>
            <w:r>
              <w:rPr>
                <w:rFonts w:ascii="Aptos" w:hAnsi="Aptos"/>
                <w:b w:val="0"/>
                <w:sz w:val="18"/>
              </w:rPr>
              <w:t>The Scholarship Offer</w:t>
            </w:r>
          </w:p>
        </w:tc>
        <w:tc>
          <w:tcPr>
            <w:tcW w:type="dxa" w:w="3312"/>
          </w:tcPr>
          <w:p>
            <w:r/>
            <w:r>
              <w:rPr>
                <w:rFonts w:ascii="Aptos" w:hAnsi="Aptos"/>
                <w:b w:val="0"/>
                <w:sz w:val="18"/>
              </w:rPr>
              <w:t>Evaluate a grant message requesting an advance fee and OTP.</w:t>
            </w:r>
          </w:p>
        </w:tc>
        <w:tc>
          <w:tcPr>
            <w:tcW w:type="dxa" w:w="3312"/>
          </w:tcPr>
          <w:p>
            <w:r/>
            <w:r>
              <w:rPr>
                <w:rFonts w:ascii="Aptos" w:hAnsi="Aptos"/>
                <w:b w:val="0"/>
                <w:sz w:val="18"/>
              </w:rPr>
              <w:t>Player identifies pressure, secrecy, and credential requests.</w:t>
            </w:r>
          </w:p>
        </w:tc>
      </w:tr>
      <w:tr>
        <w:tc>
          <w:tcPr>
            <w:tcW w:type="dxa" w:w="3312"/>
          </w:tcPr>
          <w:p>
            <w:r/>
            <w:r>
              <w:rPr>
                <w:rFonts w:ascii="Aptos" w:hAnsi="Aptos"/>
                <w:b w:val="0"/>
                <w:sz w:val="18"/>
              </w:rPr>
              <w:t>The Fake Investment Group</w:t>
            </w:r>
          </w:p>
        </w:tc>
        <w:tc>
          <w:tcPr>
            <w:tcW w:type="dxa" w:w="3312"/>
          </w:tcPr>
          <w:p>
            <w:r/>
            <w:r>
              <w:rPr>
                <w:rFonts w:ascii="Aptos" w:hAnsi="Aptos"/>
                <w:b w:val="0"/>
                <w:sz w:val="18"/>
              </w:rPr>
              <w:t>Assess a guaranteed-return claim and fake profit screenshots.</w:t>
            </w:r>
          </w:p>
        </w:tc>
        <w:tc>
          <w:tcPr>
            <w:tcW w:type="dxa" w:w="3312"/>
          </w:tcPr>
          <w:p>
            <w:r/>
            <w:r>
              <w:rPr>
                <w:rFonts w:ascii="Aptos" w:hAnsi="Aptos"/>
                <w:b w:val="0"/>
                <w:sz w:val="18"/>
              </w:rPr>
              <w:t>Player asks for independent verification and rejects certainty claims.</w:t>
            </w:r>
          </w:p>
        </w:tc>
      </w:tr>
      <w:tr>
        <w:tc>
          <w:tcPr>
            <w:tcW w:type="dxa" w:w="3312"/>
          </w:tcPr>
          <w:p>
            <w:r/>
            <w:r>
              <w:rPr>
                <w:rFonts w:ascii="Aptos" w:hAnsi="Aptos"/>
                <w:b w:val="0"/>
                <w:sz w:val="18"/>
              </w:rPr>
              <w:t>Incident Response</w:t>
            </w:r>
          </w:p>
        </w:tc>
        <w:tc>
          <w:tcPr>
            <w:tcW w:type="dxa" w:w="3312"/>
          </w:tcPr>
          <w:p>
            <w:r/>
            <w:r>
              <w:rPr>
                <w:rFonts w:ascii="Aptos" w:hAnsi="Aptos"/>
                <w:b w:val="0"/>
                <w:sz w:val="18"/>
              </w:rPr>
              <w:t>Choose actions after a fictional unauthorised payment.</w:t>
            </w:r>
          </w:p>
        </w:tc>
        <w:tc>
          <w:tcPr>
            <w:tcW w:type="dxa" w:w="3312"/>
          </w:tcPr>
          <w:p>
            <w:r/>
            <w:r>
              <w:rPr>
                <w:rFonts w:ascii="Aptos" w:hAnsi="Aptos"/>
                <w:b w:val="0"/>
                <w:sz w:val="18"/>
              </w:rPr>
              <w:t>Player contacts provider, preserves evidence, reports promptly, and tells a trusted adult.</w:t>
            </w:r>
          </w:p>
        </w:tc>
      </w:tr>
    </w:tbl>
    <w:p/>
    <w:p>
      <w:pPr>
        <w:pStyle w:val="Heading2"/>
      </w:pPr>
      <w:r>
        <w:t>Recommended Scoring</w:t>
      </w:r>
    </w:p>
    <w:p>
      <w:pPr>
        <w:pStyle w:val="ListBullet"/>
      </w:pPr>
      <w:r>
        <w:t>Reward correct risk identification and safe verification steps.</w:t>
      </w:r>
    </w:p>
    <w:p>
      <w:pPr>
        <w:pStyle w:val="ListBullet"/>
      </w:pPr>
      <w:r>
        <w:t>Give partial credit for recognising a warning sign even if the learner does not identify every one.</w:t>
      </w:r>
    </w:p>
    <w:p>
      <w:pPr>
        <w:pStyle w:val="ListBullet"/>
      </w:pPr>
      <w:r>
        <w:t>Explain why each option is safer or riskier after a choice.</w:t>
      </w:r>
    </w:p>
    <w:p>
      <w:pPr>
        <w:pStyle w:val="ListBullet"/>
      </w:pPr>
      <w:r>
        <w:t>Do not ask learners to enter real personal data, upload identity documents, or connect real bank accounts.</w:t>
      </w:r>
    </w:p>
    <w:p>
      <w:pPr>
        <w:pStyle w:val="ListBullet"/>
      </w:pPr>
      <w:r>
        <w:t>Do not publish individual students’ mistakes on a public leaderboard. Use private feedback and aggregate educator reporting.</w:t>
      </w:r>
    </w:p>
    <w:p>
      <w:pPr>
        <w:pStyle w:val="Heading1"/>
      </w:pPr>
      <w:r>
        <w:t>Facilitator Notes and Safeguarding</w:t>
      </w:r>
    </w:p>
    <w:p>
      <w:pPr>
        <w:pStyle w:val="ListBullet"/>
      </w:pPr>
      <w:r>
        <w:t>Never blame a learner or victim for being deceived. Focus on the scammer’s behaviour and practical next steps.</w:t>
      </w:r>
    </w:p>
    <w:p>
      <w:pPr>
        <w:pStyle w:val="ListBullet"/>
      </w:pPr>
      <w:r>
        <w:t>Use fictional messages and fictional account screens. Do not ask students to share real passwords, OTPs, family income, bank details, transaction histories, or incidents in front of peers.</w:t>
      </w:r>
    </w:p>
    <w:p>
      <w:pPr>
        <w:pStyle w:val="ListBullet"/>
      </w:pPr>
      <w:r>
        <w:t>Explain that legitimate-looking branding, caller ID, screenshots, and testimonials can be forged.</w:t>
      </w:r>
    </w:p>
    <w:p>
      <w:pPr>
        <w:pStyle w:val="ListBullet"/>
      </w:pPr>
      <w:r>
        <w:t>Where a student discloses a real incident, follow the school’s safeguarding policy, involve an appropriate trusted adult, and use official reporting channels. Do not promise confidentiality beyond what school policy allows.</w:t>
      </w:r>
    </w:p>
    <w:p>
      <w:pPr>
        <w:pStyle w:val="ListBullet"/>
      </w:pPr>
      <w:r>
        <w:t>Keep legal and regulatory content current. Verify official procedures before delivery, because contact routes and rules can change.</w:t>
      </w:r>
    </w:p>
    <w:p>
      <w:pPr>
        <w:pStyle w:val="ListBullet"/>
      </w:pPr>
      <w:r>
        <w:t>Provide accessible language, translated explanations, and visual examples where useful.</w:t>
      </w:r>
    </w:p>
    <w:p>
      <w:pPr>
        <w:pStyle w:val="ListBullet"/>
      </w:pPr>
      <w:r>
        <w:t>Distinguish cybersecurity, payment fraud, consumer complaints, and investment grievances: they may require different reporting paths.</w:t>
      </w:r>
    </w:p>
    <w:p>
      <w:pPr>
        <w:pStyle w:val="ListBullet"/>
      </w:pPr>
      <w:r>
        <w:t>Never promise that a report will recover funds or that a particular process guarantees a result.</w:t>
      </w:r>
    </w:p>
    <w:p>
      <w:pPr>
        <w:pStyle w:val="Heading1"/>
      </w:pPr>
      <w:r>
        <w:t>Source Notes and Boundaries</w:t>
      </w:r>
    </w:p>
    <w:p>
      <w:r>
        <w:t>This is original VanQuest educational material. It is not an official Vanguard course and does not imply Vanguard endorsement. The course is independently authored around common financial safety and consumer-protection concepts and is localised with general Indian reporting information. Exact legal rights, reporting procedures, and provider requirements may vary and should be checked on official sources.</w:t>
      </w:r>
    </w:p>
    <w:p>
      <w:r>
        <w:t>Official public references:</w:t>
      </w:r>
    </w:p>
    <w:p>
      <w:pPr>
        <w:pStyle w:val="ListBullet"/>
      </w:pPr>
      <w:r>
        <w:t>National Cyber Crime Reporting Portal (India): https://cybercrime.gov.in/</w:t>
      </w:r>
    </w:p>
    <w:p>
      <w:pPr>
        <w:pStyle w:val="ListBullet"/>
      </w:pPr>
      <w:r>
        <w:t>National Consumer Helpline (India): https://consumerhelpline.gov.in/</w:t>
      </w:r>
    </w:p>
    <w:p>
      <w:pPr>
        <w:pStyle w:val="ListBullet"/>
      </w:pPr>
      <w:r>
        <w:t>Reserve Bank of India: https://www.rbi.org.in/</w:t>
      </w:r>
    </w:p>
    <w:p>
      <w:pPr>
        <w:pStyle w:val="ListBullet"/>
      </w:pPr>
      <w:r>
        <w:t>National Centre for Financial Education (India): https://ncfe.org.in/</w:t>
      </w:r>
    </w:p>
    <w:p>
      <w:r>
        <w:t>Source boundary: The scenario scripts, course sequence, exercises, answer keys, glossary, and game mechanics are VanQuest-authored. Official sites should be checked for the current instructions relevant to a real incident.</w:t>
      </w:r>
    </w:p>
    <w:p>
      <w:pPr>
        <w:pStyle w:val="Heading1"/>
      </w:pPr>
      <w:r>
        <w:t>End-of-Course Reflection</w:t>
      </w:r>
    </w:p>
    <w:p>
      <w:pPr>
        <w:pStyle w:val="ListBullet"/>
      </w:pPr>
      <w:r>
        <w:t>What are three warning signs that should make you pause before paying?</w:t>
      </w:r>
    </w:p>
    <w:p>
      <w:pPr>
        <w:pStyle w:val="ListBullet"/>
      </w:pPr>
      <w:r>
        <w:t>How can you verify a message without using the contact details it provides?</w:t>
      </w:r>
    </w:p>
    <w:p>
      <w:pPr>
        <w:pStyle w:val="ListBullet"/>
      </w:pPr>
      <w:r>
        <w:t>What information should never be shared with an unsolicited caller?</w:t>
      </w:r>
    </w:p>
    <w:p>
      <w:pPr>
        <w:pStyle w:val="ListBullet"/>
      </w:pPr>
      <w:r>
        <w:t>What would you do first if you noticed an unauthorised payment?</w:t>
      </w:r>
    </w:p>
    <w:p>
      <w:pPr>
        <w:pStyle w:val="ListBullet"/>
      </w:pPr>
      <w:r>
        <w:t>How can VanQuest teach safe decisions without asking students to disclose private information?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Original VanQuest educational material • Not an official Vanguard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3"/>
        <w:sz w:val="16"/>
      </w:rPr>
      <w:t>VANQUEST  |  CORE COURSE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0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30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930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