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ModernizeIQ learning guide</w:t>
      </w:r>
    </w:p>
    <w:p>
      <w:pPr>
        <w:pStyle w:val="Subtitle"/>
      </w:pPr>
      <w:r>
        <w:t>Purpose implementation and personal contribution</w:t>
      </w:r>
    </w:p>
    <w:p>
      <w:r>
        <w:t>Prepared for Bhimavarapu Satya Sai Ksheeraj Ram Reddy | BTech CSE | Expected graduation 2028 | CGPA 7.48 out of 10</w:t>
      </w:r>
    </w:p>
    <w:p>
      <w:r>
        <w:t>Use this guide to run the project, make a measurable change and explain it accurately. The supplied implementation was developed with ChatGPT Work assistance. Your own contribution becomes defensible when you inspect the code, run the checks and record the changes you make.</w:t>
      </w:r>
    </w:p>
    <w:p>
      <w:pPr>
        <w:pStyle w:val="Heading1"/>
      </w:pPr>
      <w:r>
        <w:t>The problem and the idea</w:t>
      </w:r>
    </w:p>
    <w:p>
      <w:r>
        <w:t>Application modernization starts with understanding source structure, dependencies and operational gaps. Recommendations need a traceable connection to the inspected files.</w:t>
      </w:r>
    </w:p>
    <w:p>
      <w:r>
        <w:t>A bounded ZIP reader produces an inventory. Static rules create evidence-linked findings, a weighted readiness heuristic, architecture hypotheses and phased recommendations.</w:t>
      </w:r>
    </w:p>
    <w:p>
      <w:pPr>
        <w:pStyle w:val="Heading1"/>
      </w:pPr>
      <w:r>
        <w:t>How this extends your present skills</w:t>
      </w:r>
    </w:p>
    <w:p>
      <w:r>
        <w:t>Your résumé describes Python, Java, C, SQL, data preprocessing, regression, TF-IDF, cosine similarity, Streamlit, Selenium, OpenPyXL and Git basics. This project extends that foundation into API contracts, persistence, evidence, explicit state and failure testing. It does not establish your proficiency merely by appearing on a résumé.</w:t>
      </w:r>
    </w:p>
    <w:tbl>
      <w:tblPr>
        <w:tblW w:type="auto" w:w="0"/>
        <w:tblLayout w:type="fixed"/>
        <w:tblLook w:firstColumn="1" w:firstRow="1" w:lastColumn="0" w:lastRow="0" w:noHBand="0" w:noVBand="1" w:val="04A0"/>
      </w:tblPr>
      <w:tblGrid>
        <w:gridCol w:w="2232"/>
        <w:gridCol w:w="7416"/>
      </w:tblGrid>
      <w:tr>
        <w:tc>
          <w:tcPr>
            <w:tcW w:type="dxa" w:w="2232"/>
            <w:tcBorders>
              <w:top w:val="single" w:sz="4" w:color="D9D9D9"/>
              <w:left w:val="single" w:sz="4" w:color="D9D9D9"/>
              <w:bottom w:val="single" w:sz="4" w:color="D9D9D9"/>
              <w:right w:val="single" w:sz="4" w:color="D9D9D9"/>
            </w:tcBorders>
            <w:shd w:fill="EDE2EB"/>
          </w:tcPr>
          <w:p>
            <w:pPr>
              <w:spacing w:after="80" w:before="80"/>
            </w:pPr>
            <w:r>
              <w:rPr>
                <w:b/>
                <w:sz w:val="19"/>
              </w:rPr>
              <w:t>Component</w:t>
            </w:r>
          </w:p>
        </w:tc>
        <w:tc>
          <w:tcPr>
            <w:tcW w:type="dxa" w:w="7416"/>
            <w:tcBorders>
              <w:top w:val="single" w:sz="4" w:color="D9D9D9"/>
              <w:left w:val="single" w:sz="4" w:color="D9D9D9"/>
              <w:bottom w:val="single" w:sz="4" w:color="D9D9D9"/>
              <w:right w:val="single" w:sz="4" w:color="D9D9D9"/>
            </w:tcBorders>
            <w:shd w:fill="EDE2EB"/>
          </w:tcPr>
          <w:p>
            <w:pPr>
              <w:spacing w:after="80" w:before="80"/>
            </w:pPr>
            <w:r>
              <w:rPr>
                <w:b/>
                <w:sz w:val="19"/>
              </w:rPr>
              <w:t>Purpose and interview takeaway</w:t>
            </w:r>
          </w:p>
        </w:tc>
      </w:tr>
      <w:tr>
        <w:tc>
          <w:tcPr>
            <w:tcW w:type="dxa" w:w="2232"/>
            <w:tcBorders>
              <w:top w:val="single" w:sz="4" w:color="D9D9D9"/>
              <w:left w:val="single" w:sz="4" w:color="D9D9D9"/>
              <w:bottom w:val="single" w:sz="4" w:color="D9D9D9"/>
              <w:right w:val="single" w:sz="4" w:color="D9D9D9"/>
            </w:tcBorders>
          </w:tcPr>
          <w:p>
            <w:pPr>
              <w:spacing w:after="80" w:before="80"/>
            </w:pPr>
            <w:r>
              <w:rPr>
                <w:sz w:val="19"/>
              </w:rPr>
              <w:t>Typed input</w:t>
            </w:r>
          </w:p>
        </w:tc>
        <w:tc>
          <w:tcPr>
            <w:tcW w:type="dxa" w:w="7416"/>
            <w:tcBorders>
              <w:top w:val="single" w:sz="4" w:color="D9D9D9"/>
              <w:left w:val="single" w:sz="4" w:color="D9D9D9"/>
              <w:bottom w:val="single" w:sz="4" w:color="D9D9D9"/>
              <w:right w:val="single" w:sz="4" w:color="D9D9D9"/>
            </w:tcBorders>
          </w:tcPr>
          <w:p>
            <w:pPr>
              <w:spacing w:after="80" w:before="80"/>
            </w:pPr>
            <w:r>
              <w:rPr>
                <w:sz w:val="19"/>
              </w:rPr>
              <w:t>Validate data before analysis or state changes. Reject invalid values rather than silently coercing them.</w:t>
            </w:r>
          </w:p>
        </w:tc>
      </w:tr>
      <w:tr>
        <w:tc>
          <w:tcPr>
            <w:tcW w:type="dxa" w:w="2232"/>
            <w:tcBorders>
              <w:top w:val="single" w:sz="4" w:color="D9D9D9"/>
              <w:left w:val="single" w:sz="4" w:color="D9D9D9"/>
              <w:bottom w:val="single" w:sz="4" w:color="D9D9D9"/>
              <w:right w:val="single" w:sz="4" w:color="D9D9D9"/>
            </w:tcBorders>
          </w:tcPr>
          <w:p>
            <w:pPr>
              <w:spacing w:after="80" w:before="80"/>
            </w:pPr>
            <w:r>
              <w:rPr>
                <w:sz w:val="19"/>
              </w:rPr>
              <w:t>Engine</w:t>
            </w:r>
          </w:p>
        </w:tc>
        <w:tc>
          <w:tcPr>
            <w:tcW w:type="dxa" w:w="7416"/>
            <w:tcBorders>
              <w:top w:val="single" w:sz="4" w:color="D9D9D9"/>
              <w:left w:val="single" w:sz="4" w:color="D9D9D9"/>
              <w:bottom w:val="single" w:sz="4" w:color="D9D9D9"/>
              <w:right w:val="single" w:sz="4" w:color="D9D9D9"/>
            </w:tcBorders>
          </w:tcPr>
          <w:p>
            <w:pPr>
              <w:spacing w:after="80" w:before="80"/>
            </w:pPr>
            <w:r>
              <w:rPr>
                <w:sz w:val="19"/>
              </w:rPr>
              <w:t>Separate business logic from HTTP routes. Each rule or transition should have a reason and a test.</w:t>
            </w:r>
          </w:p>
        </w:tc>
      </w:tr>
      <w:tr>
        <w:tc>
          <w:tcPr>
            <w:tcW w:type="dxa" w:w="2232"/>
            <w:tcBorders>
              <w:top w:val="single" w:sz="4" w:color="D9D9D9"/>
              <w:left w:val="single" w:sz="4" w:color="D9D9D9"/>
              <w:bottom w:val="single" w:sz="4" w:color="D9D9D9"/>
              <w:right w:val="single" w:sz="4" w:color="D9D9D9"/>
            </w:tcBorders>
          </w:tcPr>
          <w:p>
            <w:pPr>
              <w:spacing w:after="80" w:before="80"/>
            </w:pPr>
            <w:r>
              <w:rPr>
                <w:sz w:val="19"/>
              </w:rPr>
              <w:t>SQLite persistence</w:t>
            </w:r>
          </w:p>
        </w:tc>
        <w:tc>
          <w:tcPr>
            <w:tcW w:type="dxa" w:w="7416"/>
            <w:tcBorders>
              <w:top w:val="single" w:sz="4" w:color="D9D9D9"/>
              <w:left w:val="single" w:sz="4" w:color="D9D9D9"/>
              <w:bottom w:val="single" w:sz="4" w:color="D9D9D9"/>
              <w:right w:val="single" w:sz="4" w:color="D9D9D9"/>
            </w:tcBorders>
          </w:tcPr>
          <w:p>
            <w:pPr>
              <w:spacing w:after="80" w:before="80"/>
            </w:pPr>
            <w:r>
              <w:rPr>
                <w:sz w:val="19"/>
              </w:rPr>
              <w:t>Preserve results and decisions across restarts. Keep transaction boundaries visible.</w:t>
            </w:r>
          </w:p>
        </w:tc>
      </w:tr>
      <w:tr>
        <w:tc>
          <w:tcPr>
            <w:tcW w:type="dxa" w:w="2232"/>
            <w:tcBorders>
              <w:top w:val="single" w:sz="4" w:color="D9D9D9"/>
              <w:left w:val="single" w:sz="4" w:color="D9D9D9"/>
              <w:bottom w:val="single" w:sz="4" w:color="D9D9D9"/>
              <w:right w:val="single" w:sz="4" w:color="D9D9D9"/>
            </w:tcBorders>
          </w:tcPr>
          <w:p>
            <w:pPr>
              <w:spacing w:after="80" w:before="80"/>
            </w:pPr>
            <w:r>
              <w:rPr>
                <w:sz w:val="19"/>
              </w:rPr>
              <w:t>Browser console</w:t>
            </w:r>
          </w:p>
        </w:tc>
        <w:tc>
          <w:tcPr>
            <w:tcW w:type="dxa" w:w="7416"/>
            <w:tcBorders>
              <w:top w:val="single" w:sz="4" w:color="D9D9D9"/>
              <w:left w:val="single" w:sz="4" w:color="D9D9D9"/>
              <w:bottom w:val="single" w:sz="4" w:color="D9D9D9"/>
              <w:right w:val="single" w:sz="4" w:color="D9D9D9"/>
            </w:tcBorders>
          </w:tcPr>
          <w:p>
            <w:pPr>
              <w:spacing w:after="80" w:before="80"/>
            </w:pPr>
            <w:r>
              <w:rPr>
                <w:sz w:val="19"/>
              </w:rPr>
              <w:t>Let a person supply inputs, inspect evidence and make explicit decisions.</w:t>
            </w:r>
          </w:p>
        </w:tc>
      </w:tr>
      <w:tr>
        <w:tc>
          <w:tcPr>
            <w:tcW w:type="dxa" w:w="2232"/>
            <w:tcBorders>
              <w:top w:val="single" w:sz="4" w:color="D9D9D9"/>
              <w:left w:val="single" w:sz="4" w:color="D9D9D9"/>
              <w:bottom w:val="single" w:sz="4" w:color="D9D9D9"/>
              <w:right w:val="single" w:sz="4" w:color="D9D9D9"/>
            </w:tcBorders>
          </w:tcPr>
          <w:p>
            <w:pPr>
              <w:spacing w:after="80" w:before="80"/>
            </w:pPr>
            <w:r>
              <w:rPr>
                <w:sz w:val="19"/>
              </w:rPr>
              <w:t>Tests and exports</w:t>
            </w:r>
          </w:p>
        </w:tc>
        <w:tc>
          <w:tcPr>
            <w:tcW w:type="dxa" w:w="7416"/>
            <w:tcBorders>
              <w:top w:val="single" w:sz="4" w:color="D9D9D9"/>
              <w:left w:val="single" w:sz="4" w:color="D9D9D9"/>
              <w:bottom w:val="single" w:sz="4" w:color="D9D9D9"/>
              <w:right w:val="single" w:sz="4" w:color="D9D9D9"/>
            </w:tcBorders>
          </w:tcPr>
          <w:p>
            <w:pPr>
              <w:spacing w:after="80" w:before="80"/>
            </w:pPr>
            <w:r>
              <w:rPr>
                <w:sz w:val="19"/>
              </w:rPr>
              <w:t>Make behavior reproducible and show what was actually measured.</w:t>
            </w:r>
          </w:p>
        </w:tc>
      </w:tr>
    </w:tbl>
    <w:p>
      <w:pPr>
        <w:pStyle w:val="Heading1"/>
      </w:pPr>
      <w:r>
        <w:t>Technology choices and alternatives</w:t>
      </w:r>
    </w:p>
    <w:p>
      <w:r>
        <w:t>Python matches your existing experience. FastAPI makes request schemas inspectable. SQLite keeps local setup manageable. The current console uses HTML, CSS and JavaScript. A mature hosted version could use PostgreSQL, authenticated users, isolated workers and a React interface; those are different engineering tasks, not features implied by this demo.</w:t>
      </w:r>
    </w:p>
    <w:p>
      <w:r>
        <w:br w:type="page"/>
      </w:r>
    </w:p>
    <w:p>
      <w:pPr>
        <w:pStyle w:val="Heading1"/>
      </w:pPr>
      <w:r>
        <w:t>Run and test the project</w:t>
      </w:r>
    </w:p>
    <w:p>
      <w:r>
        <w:t>Keep each project in its own folder and virtual environment. This app uses http://127.0.0.1:8012. Keep the server terminal open. Internet is needed for first-time dependency installation; no paid AI key is required.</w:t>
      </w:r>
    </w:p>
    <w:p>
      <w:r>
        <w:t>1. Extract the updated ZIP into a fresh folder. Run SETUP_WORKSPACE.bat, then START_WORKSPACE.bat. Open port 8012.</w:t>
      </w:r>
    </w:p>
    <w:p>
      <w:r>
        <w:t>2. Open New assessment. Select samples/02_baseline_repository.zip, enter Baseline as the project name, choose medium criticality, and describe your objective.</w:t>
      </w:r>
    </w:p>
    <w:p>
      <w:r>
        <w:t>3. Click Analyze and save. Inspect Workbench, then open a readiness dimension to see its checks, points and weights.</w:t>
      </w:r>
    </w:p>
    <w:p>
      <w:r>
        <w:t>4. Open Architecture, Dependencies and Risk register. Check the file and line evidence before accepting a finding. Architecture is an inference, not a runtime call graph.</w:t>
      </w:r>
    </w:p>
    <w:p>
      <w:r>
        <w:t>5. Import samples/02_improved_repository.zip under a different name. Compare the two snapshots and inspect the actual changes, not only the total score.</w:t>
      </w:r>
    </w:p>
    <w:p>
      <w:r>
        <w:t>6. To assess OpsPilot source, upload the full OpsPilot project ZIP here, not in OpsPilot’s telemetry form. This release fixes rejection of an excluded large source map.</w:t>
      </w:r>
    </w:p>
    <w:p>
      <w:pPr>
        <w:pStyle w:val="Heading1"/>
      </w:pPr>
      <w:r>
        <w:t>Your first controlled experiment</w:t>
      </w:r>
    </w:p>
    <w:p>
      <w:r>
        <w:t>In a copy of the baseline sample, change DEBUG = True to DEBUG = False in config.py, ZIP it again and re-import. Predict removal of the debug finding. Compare supporting evidence and explain which other findings remain.</w:t>
      </w:r>
    </w:p>
    <w:p>
      <w:pPr>
        <w:pStyle w:val="Heading1"/>
      </w:pPr>
      <w:r>
        <w:t>Record evidence of your contribution</w:t>
      </w:r>
    </w:p>
    <w:tbl>
      <w:tblPr>
        <w:tblW w:type="auto" w:w="0"/>
        <w:tblLayout w:type="fixed"/>
        <w:tblLook w:firstColumn="1" w:firstRow="1" w:lastColumn="0" w:lastRow="0" w:noHBand="0" w:noVBand="1" w:val="04A0"/>
      </w:tblPr>
      <w:tblGrid>
        <w:gridCol w:w="2232"/>
        <w:gridCol w:w="7416"/>
      </w:tblGrid>
      <w:tr>
        <w:tc>
          <w:tcPr>
            <w:tcW w:type="dxa" w:w="2232"/>
            <w:tcBorders>
              <w:top w:val="single" w:sz="4" w:color="D9D9D9"/>
              <w:left w:val="single" w:sz="4" w:color="D9D9D9"/>
              <w:bottom w:val="single" w:sz="4" w:color="D9D9D9"/>
              <w:right w:val="single" w:sz="4" w:color="D9D9D9"/>
            </w:tcBorders>
            <w:shd w:fill="EDE2EB"/>
          </w:tcPr>
          <w:p>
            <w:pPr>
              <w:spacing w:after="80" w:before="80"/>
            </w:pPr>
            <w:r>
              <w:rPr>
                <w:b/>
                <w:sz w:val="19"/>
              </w:rPr>
              <w:t>Record</w:t>
            </w:r>
          </w:p>
        </w:tc>
        <w:tc>
          <w:tcPr>
            <w:tcW w:type="dxa" w:w="7416"/>
            <w:tcBorders>
              <w:top w:val="single" w:sz="4" w:color="D9D9D9"/>
              <w:left w:val="single" w:sz="4" w:color="D9D9D9"/>
              <w:bottom w:val="single" w:sz="4" w:color="D9D9D9"/>
              <w:right w:val="single" w:sz="4" w:color="D9D9D9"/>
            </w:tcBorders>
            <w:shd w:fill="EDE2EB"/>
          </w:tcPr>
          <w:p>
            <w:pPr>
              <w:spacing w:after="80" w:before="80"/>
            </w:pPr>
            <w:r>
              <w:rPr>
                <w:b/>
                <w:sz w:val="19"/>
              </w:rPr>
              <w:t>What to write</w:t>
            </w:r>
          </w:p>
        </w:tc>
      </w:tr>
      <w:tr>
        <w:tc>
          <w:tcPr>
            <w:tcW w:type="dxa" w:w="2232"/>
            <w:tcBorders>
              <w:top w:val="single" w:sz="4" w:color="D9D9D9"/>
              <w:left w:val="single" w:sz="4" w:color="D9D9D9"/>
              <w:bottom w:val="single" w:sz="4" w:color="D9D9D9"/>
              <w:right w:val="single" w:sz="4" w:color="D9D9D9"/>
            </w:tcBorders>
          </w:tcPr>
          <w:p>
            <w:pPr>
              <w:spacing w:after="80" w:before="80"/>
            </w:pPr>
            <w:r>
              <w:rPr>
                <w:sz w:val="19"/>
              </w:rPr>
              <w:t>Hypothesis</w:t>
            </w:r>
          </w:p>
        </w:tc>
        <w:tc>
          <w:tcPr>
            <w:tcW w:type="dxa" w:w="7416"/>
            <w:tcBorders>
              <w:top w:val="single" w:sz="4" w:color="D9D9D9"/>
              <w:left w:val="single" w:sz="4" w:color="D9D9D9"/>
              <w:bottom w:val="single" w:sz="4" w:color="D9D9D9"/>
              <w:right w:val="single" w:sz="4" w:color="D9D9D9"/>
            </w:tcBorders>
          </w:tcPr>
          <w:p>
            <w:pPr>
              <w:spacing w:after="80" w:before="80"/>
            </w:pPr>
            <w:r>
              <w:rPr>
                <w:sz w:val="19"/>
              </w:rPr>
              <w:t>What you expect before changing the input or code.</w:t>
            </w:r>
          </w:p>
        </w:tc>
      </w:tr>
      <w:tr>
        <w:tc>
          <w:tcPr>
            <w:tcW w:type="dxa" w:w="2232"/>
            <w:tcBorders>
              <w:top w:val="single" w:sz="4" w:color="D9D9D9"/>
              <w:left w:val="single" w:sz="4" w:color="D9D9D9"/>
              <w:bottom w:val="single" w:sz="4" w:color="D9D9D9"/>
              <w:right w:val="single" w:sz="4" w:color="D9D9D9"/>
            </w:tcBorders>
          </w:tcPr>
          <w:p>
            <w:pPr>
              <w:spacing w:after="80" w:before="80"/>
            </w:pPr>
            <w:r>
              <w:rPr>
                <w:sz w:val="19"/>
              </w:rPr>
              <w:t>Change</w:t>
            </w:r>
          </w:p>
        </w:tc>
        <w:tc>
          <w:tcPr>
            <w:tcW w:type="dxa" w:w="7416"/>
            <w:tcBorders>
              <w:top w:val="single" w:sz="4" w:color="D9D9D9"/>
              <w:left w:val="single" w:sz="4" w:color="D9D9D9"/>
              <w:bottom w:val="single" w:sz="4" w:color="D9D9D9"/>
              <w:right w:val="single" w:sz="4" w:color="D9D9D9"/>
            </w:tcBorders>
          </w:tcPr>
          <w:p>
            <w:pPr>
              <w:spacing w:after="80" w:before="80"/>
            </w:pPr>
            <w:r>
              <w:rPr>
                <w:sz w:val="19"/>
              </w:rPr>
              <w:t>Exact file, input field or rule you changed.</w:t>
            </w:r>
          </w:p>
        </w:tc>
      </w:tr>
      <w:tr>
        <w:tc>
          <w:tcPr>
            <w:tcW w:type="dxa" w:w="2232"/>
            <w:tcBorders>
              <w:top w:val="single" w:sz="4" w:color="D9D9D9"/>
              <w:left w:val="single" w:sz="4" w:color="D9D9D9"/>
              <w:bottom w:val="single" w:sz="4" w:color="D9D9D9"/>
              <w:right w:val="single" w:sz="4" w:color="D9D9D9"/>
            </w:tcBorders>
          </w:tcPr>
          <w:p>
            <w:pPr>
              <w:spacing w:after="80" w:before="80"/>
            </w:pPr>
            <w:r>
              <w:rPr>
                <w:sz w:val="19"/>
              </w:rPr>
              <w:t>Observation</w:t>
            </w:r>
          </w:p>
        </w:tc>
        <w:tc>
          <w:tcPr>
            <w:tcW w:type="dxa" w:w="7416"/>
            <w:tcBorders>
              <w:top w:val="single" w:sz="4" w:color="D9D9D9"/>
              <w:left w:val="single" w:sz="4" w:color="D9D9D9"/>
              <w:bottom w:val="single" w:sz="4" w:color="D9D9D9"/>
              <w:right w:val="single" w:sz="4" w:color="D9D9D9"/>
            </w:tcBorders>
          </w:tcPr>
          <w:p>
            <w:pPr>
              <w:spacing w:after="80" w:before="80"/>
            </w:pPr>
            <w:r>
              <w:rPr>
                <w:sz w:val="19"/>
              </w:rPr>
              <w:t>Before and after output, plus the relevant evidence.</w:t>
            </w:r>
          </w:p>
        </w:tc>
      </w:tr>
      <w:tr>
        <w:tc>
          <w:tcPr>
            <w:tcW w:type="dxa" w:w="2232"/>
            <w:tcBorders>
              <w:top w:val="single" w:sz="4" w:color="D9D9D9"/>
              <w:left w:val="single" w:sz="4" w:color="D9D9D9"/>
              <w:bottom w:val="single" w:sz="4" w:color="D9D9D9"/>
              <w:right w:val="single" w:sz="4" w:color="D9D9D9"/>
            </w:tcBorders>
          </w:tcPr>
          <w:p>
            <w:pPr>
              <w:spacing w:after="80" w:before="80"/>
            </w:pPr>
            <w:r>
              <w:rPr>
                <w:sz w:val="19"/>
              </w:rPr>
              <w:t>Negative case</w:t>
            </w:r>
          </w:p>
        </w:tc>
        <w:tc>
          <w:tcPr>
            <w:tcW w:type="dxa" w:w="7416"/>
            <w:tcBorders>
              <w:top w:val="single" w:sz="4" w:color="D9D9D9"/>
              <w:left w:val="single" w:sz="4" w:color="D9D9D9"/>
              <w:bottom w:val="single" w:sz="4" w:color="D9D9D9"/>
              <w:right w:val="single" w:sz="4" w:color="D9D9D9"/>
            </w:tcBorders>
          </w:tcPr>
          <w:p>
            <w:pPr>
              <w:spacing w:after="80" w:before="80"/>
            </w:pPr>
            <w:r>
              <w:rPr>
                <w:sz w:val="19"/>
              </w:rPr>
              <w:t>A case that should be rejected or should not trigger the rule.</w:t>
            </w:r>
          </w:p>
        </w:tc>
      </w:tr>
      <w:tr>
        <w:tc>
          <w:tcPr>
            <w:tcW w:type="dxa" w:w="2232"/>
            <w:tcBorders>
              <w:top w:val="single" w:sz="4" w:color="D9D9D9"/>
              <w:left w:val="single" w:sz="4" w:color="D9D9D9"/>
              <w:bottom w:val="single" w:sz="4" w:color="D9D9D9"/>
              <w:right w:val="single" w:sz="4" w:color="D9D9D9"/>
            </w:tcBorders>
          </w:tcPr>
          <w:p>
            <w:pPr>
              <w:spacing w:after="80" w:before="80"/>
            </w:pPr>
            <w:r>
              <w:rPr>
                <w:sz w:val="19"/>
              </w:rPr>
              <w:t>Limitation</w:t>
            </w:r>
          </w:p>
        </w:tc>
        <w:tc>
          <w:tcPr>
            <w:tcW w:type="dxa" w:w="7416"/>
            <w:tcBorders>
              <w:top w:val="single" w:sz="4" w:color="D9D9D9"/>
              <w:left w:val="single" w:sz="4" w:color="D9D9D9"/>
              <w:bottom w:val="single" w:sz="4" w:color="D9D9D9"/>
              <w:right w:val="single" w:sz="4" w:color="D9D9D9"/>
            </w:tcBorders>
          </w:tcPr>
          <w:p>
            <w:pPr>
              <w:spacing w:after="80" w:before="80"/>
            </w:pPr>
            <w:r>
              <w:rPr>
                <w:sz w:val="19"/>
              </w:rPr>
              <w:t>What your experiment cannot establish.</w:t>
            </w:r>
          </w:p>
        </w:tc>
      </w:tr>
    </w:tbl>
    <w:p>
      <w:r>
        <w:t>Test command: python -m pytest -q, from this project directory with its environment active. The delivered test suite passed 66 tests on Linux. Browser workflows were checked on desktop and a narrow viewport. Windows launchers were not executed on Windows; Docker and remote CI builds are not claimed.</w:t>
      </w:r>
    </w:p>
    <w:p>
      <w:r>
        <w:br w:type="page"/>
      </w:r>
    </w:p>
    <w:p>
      <w:pPr>
        <w:pStyle w:val="Heading1"/>
      </w:pPr>
      <w:r>
        <w:t>Explain the work accurately</w:t>
      </w:r>
    </w:p>
    <w:p>
      <w:pPr>
        <w:pStyle w:val="Heading2"/>
      </w:pPr>
      <w:r>
        <w:t>Thirty second explanation</w:t>
      </w:r>
    </w:p>
    <w:p>
      <w:r>
        <w:t>Built and extended a static repository assessment tool with bounded ingestion, explainable scoring, evidence-linked recommendations and snapshot comparison. I used ChatGPT Work to assist implementation and documentation. I am validating the behavior with controlled inputs and tests, and I distinguish implemented features from future plans.</w:t>
      </w:r>
    </w:p>
    <w:p>
      <w:pPr>
        <w:pStyle w:val="Heading2"/>
      </w:pPr>
      <w:r>
        <w:t>Two minute demonstration</w:t>
      </w:r>
    </w:p>
    <w:p>
      <w:r>
        <w:t>Start with the concrete problem. Show the input you selected and explain why it is valid. Follow one request into the API and engine. Demonstrate the important failure or boundary, inspect the evidence, and explain the saved result. Finish with the change you personally made, the test you added and one limitation. Avoid reading out a list of technologies without connecting them to behavior.</w:t>
      </w:r>
    </w:p>
    <w:p>
      <w:pPr>
        <w:pStyle w:val="Heading2"/>
      </w:pPr>
      <w:r>
        <w:t>Questions to prepare for</w:t>
      </w:r>
    </w:p>
    <w:p>
      <w:r>
        <w:t>Why is a security score of 100 not proof of security? Why exclude bundled demos from host application scope? How do archive limits protect ingestion?</w:t>
      </w:r>
    </w:p>
    <w:p>
      <w:pPr>
        <w:pStyle w:val="Heading2"/>
      </w:pPr>
      <w:r>
        <w:t>Résumé and LinkedIn use</w:t>
      </w:r>
    </w:p>
    <w:p>
      <w:r>
        <w:t>After you complete your own experiment, adapt this résumé statement: Built and extended a static repository assessment tool with bounded ingestion, explainable scoring, evidence-linked recommendations and snapshot comparison. Add your specific contribution and measured result. Keep CGPA at 7.48 out of 10. Do not invent a ranking, accuracy percentage, user count, deployment, cost saving or research publication.</w:t>
      </w:r>
    </w:p>
    <w:p>
      <w:r>
        <w:t>A candid LinkedIn introduction is: “I am building this project with assistance from ChatGPT Work to understand reliable software behavior. My latest hands-on change was [actual change], which I tested using [actual test]. The repository includes the implementation scope and known limitations.” Replace the brackets only after doing the work.</w:t>
      </w:r>
    </w:p>
    <w:p>
      <w:pPr>
        <w:pStyle w:val="Heading2"/>
      </w:pPr>
      <w:r>
        <w:t>What not to claim</w:t>
      </w:r>
    </w:p>
    <w:p>
      <w:r>
        <w:t>Readiness scores reflect selected static indicators. Testing 100 is not 100 percent coverage; Security 100 is not a security certification. Removing bundled demo evidence can lower a score while improving validity.</w:t>
      </w:r>
    </w:p>
    <w:p>
      <w:pPr>
        <w:pStyle w:val="Heading2"/>
      </w:pPr>
      <w:r>
        <w:t>Before publishing</w:t>
      </w:r>
    </w:p>
    <w:p>
      <w:r>
        <w:t>Publish only source, safe samples, tests and documentation. Exclude local databases, credentials, virtual environments and personal data. Read PUBLICATION_GUIDE.md and review the license. No GitHub repository or LinkedIn post has been published on your behalf. You should be able to modify and defend two projects deeply before presenting all four as your own work.</w:t>
      </w:r>
    </w:p>
    <w:sectPr w:rsidR="00FC693F" w:rsidRPr="0006063C" w:rsidSect="00034616">
      <w:pgSz w:w="11909" w:h="16834"/>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Georgia" w:hAnsi="Georgia"/>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Georgia" w:hAnsi="Georgia"/>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Georgia" w:hAnsi="Georgia"/>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ModernizeIQ learning and demonstration guide</dc:title>
  <dc:subject/>
  <dc:creator>Project learning portfolio</dc:creator>
  <cp:keywords/>
  <dc:description>generated by python-docx</dc:description>
  <cp:lastModifiedBy/>
  <cp:revision>1</cp:revision>
  <dcterms:created xsi:type="dcterms:W3CDTF">2013-12-23T23:15:00Z</dcterms:created>
  <dcterms:modified xsi:type="dcterms:W3CDTF">2013-12-23T23:15:00Z</dcterms:modified>
  <cp:category/>
</cp:coreProperties>
</file>