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Claude build prompt — GenAI Content Transformation Platform</w:t>
      </w:r>
    </w:p>
    <w:p>
      <w:pPr>
        <w:spacing w:after="300"/>
      </w:pPr>
      <w:r>
        <w:rPr>
          <w:i/>
          <w:iCs/>
          <w:color w:val="555555"/>
          <w:sz w:val="22"/>
          <w:szCs w:val="22"/>
        </w:rPr>
        <w:t xml:space="preserve">SIH26154 · Smart India Hackathon 2026</w:t>
      </w:r>
    </w:p>
    <w:p>
      <w:pPr>
        <w:spacing w:after="200"/>
      </w:pPr>
      <w:r>
        <w:rPr>
          <w:sz w:val="22"/>
          <w:szCs w:val="22"/>
        </w:rPr>
        <w:t xml:space="preserve">I want you to help me build a working prototype of a GenAI content transformation platform for Smart India Hackathon 2026 (Problem Statement SIH26154, sponsored by NTRO). I'll give you the full context below — please build this step by step with me, starting with the project scaffold, and confirm the plan before generating a large amount of code.</w:t>
      </w:r>
    </w:p>
    <w:p>
      <w:pPr>
        <w:pStyle w:val="Heading1"/>
        <w:spacing w:after="150" w:before="300"/>
      </w:pPr>
      <w:r>
        <w:t xml:space="preserve">What the app does</w:t>
      </w:r>
    </w:p>
    <w:p>
      <w:pPr>
        <w:spacing w:after="200"/>
      </w:pPr>
      <w:r>
        <w:rPr>
          <w:sz w:val="22"/>
          <w:szCs w:val="22"/>
        </w:rPr>
        <w:t xml:space="preserve">Operators submit source content (text, a document, an image, a video, or a free-form prompt) plus generation parameters (target audience, tone, language, detail level, communication objective), and select one or more desired output formats. The system analyzes the source content and generates all selected deliverables from the same source:</w:t>
      </w:r>
    </w:p>
    <w:p>
      <w:pPr>
        <w:pStyle w:val="ListParagraph"/>
        <w:numPr>
          <w:ilvl w:val="0"/>
          <w:numId w:val="2"/>
        </w:numPr>
        <w:spacing w:after="100"/>
      </w:pPr>
      <w:r>
        <w:rPr>
          <w:b/>
          <w:bCs/>
          <w:sz w:val="22"/>
          <w:szCs w:val="22"/>
        </w:rPr>
        <w:t xml:space="preserve">Video</w:t>
      </w:r>
      <w:r>
        <w:rPr>
          <w:sz w:val="22"/>
          <w:szCs w:val="22"/>
        </w:rPr>
        <w:t xml:space="preserve"> — script, storyboard (scene-by-scene), narration text, subtitles, visual recommendations</w:t>
      </w:r>
    </w:p>
    <w:p>
      <w:pPr>
        <w:pStyle w:val="ListParagraph"/>
        <w:numPr>
          <w:ilvl w:val="0"/>
          <w:numId w:val="2"/>
        </w:numPr>
        <w:spacing w:after="100"/>
      </w:pPr>
      <w:r>
        <w:rPr>
          <w:b/>
          <w:bCs/>
          <w:sz w:val="22"/>
          <w:szCs w:val="22"/>
        </w:rPr>
        <w:t xml:space="preserve">LinkedIn Post</w:t>
      </w:r>
      <w:r>
        <w:rPr>
          <w:sz w:val="22"/>
          <w:szCs w:val="22"/>
        </w:rPr>
        <w:t xml:space="preserve"> — professional long-form post</w:t>
      </w:r>
    </w:p>
    <w:p>
      <w:pPr>
        <w:pStyle w:val="ListParagraph"/>
        <w:numPr>
          <w:ilvl w:val="0"/>
          <w:numId w:val="2"/>
        </w:numPr>
        <w:spacing w:after="100"/>
      </w:pPr>
      <w:r>
        <w:rPr>
          <w:b/>
          <w:bCs/>
          <w:sz w:val="22"/>
          <w:szCs w:val="22"/>
        </w:rPr>
        <w:t xml:space="preserve">Twitter/X Post</w:t>
      </w:r>
      <w:r>
        <w:rPr>
          <w:sz w:val="22"/>
          <w:szCs w:val="22"/>
        </w:rPr>
        <w:t xml:space="preserve"> — platform-optimized tweet or thread</w:t>
      </w:r>
    </w:p>
    <w:p>
      <w:pPr>
        <w:pStyle w:val="ListParagraph"/>
        <w:numPr>
          <w:ilvl w:val="0"/>
          <w:numId w:val="2"/>
        </w:numPr>
        <w:spacing w:after="100"/>
      </w:pPr>
      <w:r>
        <w:rPr>
          <w:b/>
          <w:bCs/>
          <w:sz w:val="22"/>
          <w:szCs w:val="22"/>
        </w:rPr>
        <w:t xml:space="preserve">Advisory</w:t>
      </w:r>
      <w:r>
        <w:rPr>
          <w:sz w:val="22"/>
          <w:szCs w:val="22"/>
        </w:rPr>
        <w:t xml:space="preserve"> — structured advisory document</w:t>
      </w:r>
    </w:p>
    <w:p>
      <w:pPr>
        <w:pStyle w:val="ListParagraph"/>
        <w:numPr>
          <w:ilvl w:val="0"/>
          <w:numId w:val="2"/>
        </w:numPr>
        <w:spacing w:after="100"/>
      </w:pPr>
      <w:r>
        <w:rPr>
          <w:b/>
          <w:bCs/>
          <w:sz w:val="22"/>
          <w:szCs w:val="22"/>
        </w:rPr>
        <w:t xml:space="preserve">Infographic</w:t>
      </w:r>
      <w:r>
        <w:rPr>
          <w:sz w:val="22"/>
          <w:szCs w:val="22"/>
        </w:rPr>
        <w:t xml:space="preserve"> — content, layout recommendations, key messaging</w:t>
      </w:r>
    </w:p>
    <w:p>
      <w:pPr>
        <w:pStyle w:val="ListParagraph"/>
        <w:numPr>
          <w:ilvl w:val="0"/>
          <w:numId w:val="2"/>
        </w:numPr>
        <w:spacing w:after="100"/>
      </w:pPr>
      <w:r>
        <w:rPr>
          <w:b/>
          <w:bCs/>
          <w:sz w:val="22"/>
          <w:szCs w:val="22"/>
        </w:rPr>
        <w:t xml:space="preserve">Executive Summary</w:t>
      </w:r>
      <w:r>
        <w:rPr>
          <w:sz w:val="22"/>
          <w:szCs w:val="22"/>
        </w:rPr>
        <w:t xml:space="preserve"> — concise briefing</w:t>
      </w:r>
    </w:p>
    <w:p>
      <w:pPr>
        <w:pStyle w:val="ListParagraph"/>
        <w:numPr>
          <w:ilvl w:val="0"/>
          <w:numId w:val="2"/>
        </w:numPr>
        <w:spacing w:after="100"/>
      </w:pPr>
      <w:r>
        <w:rPr>
          <w:b/>
          <w:bCs/>
          <w:sz w:val="22"/>
          <w:szCs w:val="22"/>
        </w:rPr>
        <w:t xml:space="preserve">Presentation</w:t>
      </w:r>
      <w:r>
        <w:rPr>
          <w:sz w:val="22"/>
          <w:szCs w:val="22"/>
        </w:rPr>
        <w:t xml:space="preserve"> — slides + speaker notes</w:t>
      </w:r>
    </w:p>
    <w:p>
      <w:pPr>
        <w:spacing w:after="200"/>
      </w:pPr>
      <w:r>
        <w:rPr>
          <w:sz w:val="22"/>
          <w:szCs w:val="22"/>
        </w:rPr>
        <w:t xml:space="preserve">The core value proposition: one source, many correctly-formatted outputs, generated consistently and in parallel — replacing manual reformatting work currently done by different specialists.</w:t>
      </w:r>
    </w:p>
    <w:p>
      <w:pPr>
        <w:pStyle w:val="Heading1"/>
        <w:spacing w:after="150" w:before="300"/>
      </w:pPr>
      <w:r>
        <w:t xml:space="preserve">Target users</w:t>
      </w:r>
    </w:p>
    <w:p>
      <w:pPr>
        <w:spacing w:after="200"/>
      </w:pPr>
      <w:r>
        <w:rPr>
          <w:sz w:val="22"/>
          <w:szCs w:val="22"/>
        </w:rPr>
        <w:t xml:space="preserve">Government communications officers, incident-response teams, and policy staff who understand their content and audience but don't have time or specialist skill to manually rewrite the same information into five different formats.</w:t>
      </w:r>
    </w:p>
    <w:p>
      <w:pPr>
        <w:pStyle w:val="Heading1"/>
        <w:spacing w:after="150" w:before="300"/>
      </w:pPr>
      <w:r>
        <w:t xml:space="preserve">Architecture (5-stage pipeline)</w:t>
      </w:r>
    </w:p>
    <w:p>
      <w:pPr>
        <w:pStyle w:val="ListParagraph"/>
        <w:numPr>
          <w:ilvl w:val="0"/>
          <w:numId w:val="3"/>
        </w:numPr>
        <w:spacing w:after="100"/>
      </w:pPr>
      <w:r>
        <w:rPr>
          <w:b/>
          <w:bCs/>
          <w:sz w:val="22"/>
          <w:szCs w:val="22"/>
        </w:rPr>
        <w:t xml:space="preserve">Operator dashboard</w:t>
      </w:r>
      <w:r>
        <w:rPr>
          <w:sz w:val="22"/>
          <w:szCs w:val="22"/>
        </w:rPr>
        <w:t xml:space="preserve"> — content input + output-type multi-select + generation parameters</w:t>
      </w:r>
    </w:p>
    <w:p>
      <w:pPr>
        <w:pStyle w:val="ListParagraph"/>
        <w:numPr>
          <w:ilvl w:val="0"/>
          <w:numId w:val="3"/>
        </w:numPr>
        <w:spacing w:after="100"/>
      </w:pPr>
      <w:r>
        <w:rPr>
          <w:b/>
          <w:bCs/>
          <w:sz w:val="22"/>
          <w:szCs w:val="22"/>
        </w:rPr>
        <w:t xml:space="preserve">Ingestion &amp; normalization</w:t>
      </w:r>
      <w:r>
        <w:rPr>
          <w:sz w:val="22"/>
          <w:szCs w:val="22"/>
        </w:rPr>
        <w:t xml:space="preserve"> — every input type (text/document/image/video/prompt) converges into one common representation: { text, source_type, extracted_structure, metadata }</w:t>
      </w:r>
    </w:p>
    <w:p>
      <w:pPr>
        <w:pStyle w:val="ListParagraph"/>
        <w:numPr>
          <w:ilvl w:val="0"/>
          <w:numId w:val="3"/>
        </w:numPr>
        <w:spacing w:after="100"/>
      </w:pPr>
      <w:r>
        <w:rPr>
          <w:b/>
          <w:bCs/>
          <w:sz w:val="22"/>
          <w:szCs w:val="22"/>
        </w:rPr>
        <w:t xml:space="preserve">Context &amp; intent analysis</w:t>
      </w:r>
      <w:r>
        <w:rPr>
          <w:sz w:val="22"/>
          <w:szCs w:val="22"/>
        </w:rPr>
        <w:t xml:space="preserve"> — one LLM call producing a structured analysis: { core_message, key_entities, detected_tone, suggested_objective }, which every downstream generator shares so outputs stay consistent with each other</w:t>
      </w:r>
    </w:p>
    <w:p>
      <w:pPr>
        <w:pStyle w:val="ListParagraph"/>
        <w:numPr>
          <w:ilvl w:val="0"/>
          <w:numId w:val="3"/>
        </w:numPr>
        <w:spacing w:after="100"/>
      </w:pPr>
      <w:r>
        <w:rPr>
          <w:b/>
          <w:bCs/>
          <w:sz w:val="22"/>
          <w:szCs w:val="22"/>
        </w:rPr>
        <w:t xml:space="preserve">Format generation engine</w:t>
      </w:r>
      <w:r>
        <w:rPr>
          <w:sz w:val="22"/>
          <w:szCs w:val="22"/>
        </w:rPr>
        <w:t xml:space="preserve"> — a router fans out to one specialist generator per selected format, run concurrently, each with its own prompt template and structured output shape</w:t>
      </w:r>
    </w:p>
    <w:p>
      <w:pPr>
        <w:pStyle w:val="ListParagraph"/>
        <w:numPr>
          <w:ilvl w:val="0"/>
          <w:numId w:val="3"/>
        </w:numPr>
        <w:spacing w:after="100"/>
      </w:pPr>
      <w:r>
        <w:rPr>
          <w:b/>
          <w:bCs/>
          <w:sz w:val="22"/>
          <w:szCs w:val="22"/>
        </w:rPr>
        <w:t xml:space="preserve">Output store &amp; delivery</w:t>
      </w:r>
      <w:r>
        <w:rPr>
          <w:sz w:val="22"/>
          <w:szCs w:val="22"/>
        </w:rPr>
        <w:t xml:space="preserve"> — operator previews and downloads all generated formats, can regenerate a single format without rerunning the whole pipeline</w:t>
      </w:r>
    </w:p>
    <w:p>
      <w:pPr>
        <w:pStyle w:val="Heading1"/>
        <w:spacing w:after="150" w:before="300"/>
      </w:pPr>
      <w:r>
        <w:t xml:space="preserve">Style-consistency RAG (secondary feature, build after the core pipeline works)</w:t>
      </w:r>
    </w:p>
    <w:p>
      <w:pPr>
        <w:spacing w:after="200"/>
      </w:pPr>
      <w:r>
        <w:rPr>
          <w:sz w:val="22"/>
          <w:szCs w:val="22"/>
        </w:rPr>
        <w:t xml:space="preserve">A "Reference Library" where an operator uploads past communications (advisories, posts, etc.) over time. Before generating a given format, the system embeds the current content, retrieves the 2-3 most similar past examples of that format from the library, and includes them in the generator's prompt as style references — so outputs match the organization's own voice and structure. Seed the library with a handful of synthetic example documents (I don't have a real corpus — a mock cybersecurity advisory, a mock LinkedIn post, etc. are fine) since this is a hackathon demo, not a production deployment with real historical data.</w:t>
      </w:r>
    </w:p>
    <w:p>
      <w:pPr>
        <w:pStyle w:val="Heading1"/>
        <w:spacing w:after="150" w:before="300"/>
      </w:pPr>
      <w:r>
        <w:t xml:space="preserve">Tech stack — please use exactly this</w:t>
      </w:r>
    </w:p>
    <w:p>
      <w:pPr>
        <w:pStyle w:val="ListParagraph"/>
        <w:numPr>
          <w:ilvl w:val="0"/>
          <w:numId w:val="2"/>
        </w:numPr>
        <w:spacing w:after="100"/>
      </w:pPr>
      <w:r>
        <w:rPr>
          <w:b/>
          <w:bCs/>
          <w:sz w:val="22"/>
          <w:szCs w:val="22"/>
        </w:rPr>
        <w:t xml:space="preserve">Frontend: </w:t>
      </w:r>
      <w:r>
        <w:rPr>
          <w:sz w:val="22"/>
          <w:szCs w:val="22"/>
        </w:rPr>
        <w:t xml:space="preserve">Next.js 14 (App Router), TypeScript, Tailwind CSS, shadcn/ui components</w:t>
      </w:r>
    </w:p>
    <w:p>
      <w:pPr>
        <w:pStyle w:val="ListParagraph"/>
        <w:numPr>
          <w:ilvl w:val="0"/>
          <w:numId w:val="2"/>
        </w:numPr>
        <w:spacing w:after="100"/>
      </w:pPr>
      <w:r>
        <w:rPr>
          <w:b/>
          <w:bCs/>
          <w:sz w:val="22"/>
          <w:szCs w:val="22"/>
        </w:rPr>
        <w:t xml:space="preserve">Backend: </w:t>
      </w:r>
      <w:r>
        <w:rPr>
          <w:sz w:val="22"/>
          <w:szCs w:val="22"/>
        </w:rPr>
        <w:t xml:space="preserve">FastAPI (Python 3.11+), async throughout</w:t>
      </w:r>
    </w:p>
    <w:p>
      <w:pPr>
        <w:pStyle w:val="ListParagraph"/>
        <w:numPr>
          <w:ilvl w:val="0"/>
          <w:numId w:val="2"/>
        </w:numPr>
        <w:spacing w:after="100"/>
      </w:pPr>
      <w:r>
        <w:rPr>
          <w:b/>
          <w:bCs/>
          <w:sz w:val="22"/>
          <w:szCs w:val="22"/>
        </w:rPr>
        <w:t xml:space="preserve">Database: </w:t>
      </w:r>
      <w:r>
        <w:rPr>
          <w:sz w:val="22"/>
          <w:szCs w:val="22"/>
        </w:rPr>
        <w:t xml:space="preserve">PostgreSQL with the pgvector extension (one database for both relational data and the style-RAG embeddings)</w:t>
      </w:r>
    </w:p>
    <w:p>
      <w:pPr>
        <w:pStyle w:val="ListParagraph"/>
        <w:numPr>
          <w:ilvl w:val="0"/>
          <w:numId w:val="2"/>
        </w:numPr>
        <w:spacing w:after="100"/>
      </w:pPr>
      <w:r>
        <w:rPr>
          <w:b/>
          <w:bCs/>
          <w:sz w:val="22"/>
          <w:szCs w:val="22"/>
        </w:rPr>
        <w:t xml:space="preserve">Job queue: </w:t>
      </w:r>
      <w:r>
        <w:rPr>
          <w:sz w:val="22"/>
          <w:szCs w:val="22"/>
        </w:rPr>
        <w:t xml:space="preserve">Celery + Redis for async generation (don't block the request while multi-format generation runs)</w:t>
      </w:r>
    </w:p>
    <w:p>
      <w:pPr>
        <w:pStyle w:val="ListParagraph"/>
        <w:numPr>
          <w:ilvl w:val="0"/>
          <w:numId w:val="2"/>
        </w:numPr>
        <w:spacing w:after="100"/>
      </w:pPr>
      <w:r>
        <w:rPr>
          <w:b/>
          <w:bCs/>
          <w:sz w:val="22"/>
          <w:szCs w:val="22"/>
        </w:rPr>
        <w:t xml:space="preserve">LLM provider: </w:t>
      </w:r>
      <w:r>
        <w:rPr>
          <w:sz w:val="22"/>
          <w:szCs w:val="22"/>
        </w:rPr>
        <w:t xml:space="preserve">Google AI Studio / Gemini API via the google-genai SDK (the free tier) — model gemini-2.5-flash for generation, gemini-embedding-001 for the style-RAG embeddings (truncate to 768 dimensions)</w:t>
      </w:r>
    </w:p>
    <w:p>
      <w:pPr>
        <w:pStyle w:val="ListParagraph"/>
        <w:numPr>
          <w:ilvl w:val="0"/>
          <w:numId w:val="2"/>
        </w:numPr>
        <w:spacing w:after="100"/>
      </w:pPr>
      <w:r>
        <w:rPr>
          <w:sz w:val="22"/>
          <w:szCs w:val="22"/>
        </w:rPr>
        <w:t xml:space="preserve">Use response_schema with pydantic models for structured JSON output on every generator</w:t>
      </w:r>
    </w:p>
    <w:p>
      <w:pPr>
        <w:pStyle w:val="ListParagraph"/>
        <w:numPr>
          <w:ilvl w:val="0"/>
          <w:numId w:val="2"/>
        </w:numPr>
        <w:spacing w:after="100"/>
      </w:pPr>
      <w:r>
        <w:rPr>
          <w:sz w:val="22"/>
          <w:szCs w:val="22"/>
        </w:rPr>
        <w:t xml:space="preserve">Gemini accepts images/audio/video natively as input — for image, audio, and video ingestion, upload via the Files API and ask Gemini to transcribe/describe it directly. Do not add separate OCR or transcription libraries; only use local PDF/DOCX parsing (pymupdf, python-docx) for document ingestion, since those need clean structured text extraction that the model shouldn't have to do.</w:t>
      </w:r>
    </w:p>
    <w:p>
      <w:pPr>
        <w:pStyle w:val="ListParagraph"/>
        <w:numPr>
          <w:ilvl w:val="0"/>
          <w:numId w:val="2"/>
        </w:numPr>
        <w:spacing w:after="100"/>
      </w:pPr>
      <w:r>
        <w:rPr>
          <w:sz w:val="22"/>
          <w:szCs w:val="22"/>
        </w:rPr>
        <w:t xml:space="preserve">The free tier is roughly 10 requests/minute and 250/day — cap concurrent generator calls with asyncio.Semaphore(3) rather than unlimited asyncio.gather, since one submission with 5+ selected formats plus the ingestion/analysis calls can otherwise exceed the per-minute limit.</w:t>
      </w:r>
    </w:p>
    <w:p>
      <w:pPr>
        <w:pStyle w:val="ListParagraph"/>
        <w:numPr>
          <w:ilvl w:val="0"/>
          <w:numId w:val="2"/>
        </w:numPr>
        <w:spacing w:after="100"/>
      </w:pPr>
      <w:r>
        <w:rPr>
          <w:b/>
          <w:bCs/>
          <w:sz w:val="22"/>
          <w:szCs w:val="22"/>
        </w:rPr>
        <w:t xml:space="preserve">Containerization: </w:t>
      </w:r>
      <w:r>
        <w:rPr>
          <w:sz w:val="22"/>
          <w:szCs w:val="22"/>
        </w:rPr>
        <w:t xml:space="preserve">Docker Compose for local dev (postgres with pgvector image, redis, backend, celery worker, frontend)</w:t>
      </w:r>
    </w:p>
    <w:p>
      <w:pPr>
        <w:pStyle w:val="Heading1"/>
        <w:spacing w:after="150" w:before="300"/>
      </w:pPr>
      <w:r>
        <w:t xml:space="preserve">Data model</w:t>
      </w:r>
    </w:p>
    <w:p>
      <w:pPr>
        <w:pBdr>
          <w:top w:val="single" w:color="CCCCCC" w:sz="2"/>
          <w:bottom w:val="single" w:color="CCCCCC" w:sz="2"/>
          <w:left w:val="single" w:color="CCCCCC" w:sz="2"/>
          <w:right w:val="single" w:color="CCCCCC" w:sz="2"/>
        </w:pBdr>
        <w:shd w:fill="F0F0F0" w:val="clear"/>
        <w:spacing w:after="200" w:before="100"/>
        <w:ind w:left="200" w:right="200"/>
      </w:pPr>
      <w:r>
        <w:rPr>
          <w:rFonts w:ascii="Consolas" w:cs="Consolas" w:eastAsia="Consolas" w:hAnsi="Consolas"/>
          <w:sz w:val="19"/>
          <w:szCs w:val="19"/>
        </w:rPr>
        <w:t xml:space="preserve">submissions        (id, source_type, raw_content_path, normalized_text, metadata jsonb, params jsonb, created_at)</w:t>
      </w:r>
      <w:r>
        <w:rPr>
          <w:rFonts w:ascii="Consolas" w:cs="Consolas" w:eastAsia="Consolas" w:hAnsi="Consolas"/>
          <w:sz w:val="19"/>
          <w:szCs w:val="19"/>
        </w:rPr>
        <w:br/>
        <w:t xml:space="preserve">jobs                (id, submission_id fk, status, requested_formats text[], created_at, completed_at)</w:t>
      </w:r>
      <w:r>
        <w:rPr>
          <w:rFonts w:ascii="Consolas" w:cs="Consolas" w:eastAsia="Consolas" w:hAnsi="Consolas"/>
          <w:sz w:val="19"/>
          <w:szCs w:val="19"/>
        </w:rPr>
        <w:br/>
        <w:t xml:space="preserve">generated_outputs   (id, job_id fk, format_type, content jsonb, created_at)</w:t>
      </w:r>
      <w:r>
        <w:rPr>
          <w:rFonts w:ascii="Consolas" w:cs="Consolas" w:eastAsia="Consolas" w:hAnsi="Consolas"/>
          <w:sz w:val="19"/>
          <w:szCs w:val="19"/>
        </w:rPr>
        <w:br/>
        <w:t xml:space="preserve">reference_documents (id, format_type, content, embedding vector(768), created_at)</w:t>
      </w:r>
    </w:p>
    <w:p>
      <w:pPr>
        <w:pStyle w:val="Heading1"/>
        <w:spacing w:after="150" w:before="300"/>
      </w:pPr>
      <w:r>
        <w:t xml:space="preserve">API endpoints needed</w:t>
      </w:r>
    </w:p>
    <w:p>
      <w:pPr>
        <w:pBdr>
          <w:top w:val="single" w:color="CCCCCC" w:sz="2"/>
          <w:bottom w:val="single" w:color="CCCCCC" w:sz="2"/>
          <w:left w:val="single" w:color="CCCCCC" w:sz="2"/>
          <w:right w:val="single" w:color="CCCCCC" w:sz="2"/>
        </w:pBdr>
        <w:shd w:fill="F0F0F0" w:val="clear"/>
        <w:spacing w:after="200" w:before="100"/>
        <w:ind w:left="200" w:right="200"/>
      </w:pPr>
      <w:r>
        <w:rPr>
          <w:rFonts w:ascii="Consolas" w:cs="Consolas" w:eastAsia="Consolas" w:hAnsi="Consolas"/>
          <w:sz w:val="19"/>
          <w:szCs w:val="19"/>
        </w:rPr>
        <w:t xml:space="preserve">POST   /api/submissions                    -- upload content + params, returns submission_id</w:t>
      </w:r>
      <w:r>
        <w:rPr>
          <w:rFonts w:ascii="Consolas" w:cs="Consolas" w:eastAsia="Consolas" w:hAnsi="Consolas"/>
          <w:sz w:val="19"/>
          <w:szCs w:val="19"/>
        </w:rPr>
        <w:br/>
        <w:t xml:space="preserve">POST   /api/submissions/{id}/generate       -- body: { formats: [...] }, enqueues job, returns job_id</w:t>
      </w:r>
      <w:r>
        <w:rPr>
          <w:rFonts w:ascii="Consolas" w:cs="Consolas" w:eastAsia="Consolas" w:hAnsi="Consolas"/>
          <w:sz w:val="19"/>
          <w:szCs w:val="19"/>
        </w:rPr>
        <w:br/>
        <w:t xml:space="preserve">GET    /api/jobs/{job_id}                   -- poll status</w:t>
      </w:r>
      <w:r>
        <w:rPr>
          <w:rFonts w:ascii="Consolas" w:cs="Consolas" w:eastAsia="Consolas" w:hAnsi="Consolas"/>
          <w:sz w:val="19"/>
          <w:szCs w:val="19"/>
        </w:rPr>
        <w:br/>
        <w:t xml:space="preserve">GET    /api/outputs/{job_id}                -- fetch all generated outputs for a completed job</w:t>
      </w:r>
      <w:r>
        <w:rPr>
          <w:rFonts w:ascii="Consolas" w:cs="Consolas" w:eastAsia="Consolas" w:hAnsi="Consolas"/>
          <w:sz w:val="19"/>
          <w:szCs w:val="19"/>
        </w:rPr>
        <w:br/>
        <w:t xml:space="preserve">POST   /api/reference-library                -- upload a house-style example</w:t>
      </w:r>
      <w:r>
        <w:rPr>
          <w:rFonts w:ascii="Consolas" w:cs="Consolas" w:eastAsia="Consolas" w:hAnsi="Consolas"/>
          <w:sz w:val="19"/>
          <w:szCs w:val="19"/>
        </w:rPr>
        <w:br/>
        <w:t xml:space="preserve">GET    /api/reference-library                -- list reference examples</w:t>
      </w:r>
    </w:p>
    <w:p>
      <w:pPr>
        <w:pStyle w:val="Heading1"/>
        <w:spacing w:after="150" w:before="300"/>
      </w:pPr>
      <w:r>
        <w:t xml:space="preserve">Build order — please follow this sequence so there's always something demoable</w:t>
      </w:r>
    </w:p>
    <w:p>
      <w:pPr>
        <w:pStyle w:val="ListParagraph"/>
        <w:numPr>
          <w:ilvl w:val="0"/>
          <w:numId w:val="4"/>
        </w:numPr>
        <w:spacing w:after="100"/>
      </w:pPr>
      <w:r>
        <w:rPr>
          <w:sz w:val="22"/>
          <w:szCs w:val="22"/>
        </w:rPr>
        <w:t xml:space="preserve">Project scaffold: FastAPI backend + Next.js frontend + Docker Compose (postgres+pgvector, redis) wired together, health-check endpoint working end to end.</w:t>
      </w:r>
    </w:p>
    <w:p>
      <w:pPr>
        <w:pStyle w:val="ListParagraph"/>
        <w:numPr>
          <w:ilvl w:val="0"/>
          <w:numId w:val="4"/>
        </w:numPr>
        <w:spacing w:after="100"/>
      </w:pPr>
      <w:r>
        <w:rPr>
          <w:sz w:val="22"/>
          <w:szCs w:val="22"/>
        </w:rPr>
        <w:t xml:space="preserve">Ingestion + normalization for </w:t>
      </w:r>
      <w:r>
        <w:rPr>
          <w:b/>
          <w:bCs/>
          <w:sz w:val="22"/>
          <w:szCs w:val="22"/>
        </w:rPr>
        <w:t xml:space="preserve">text and PDF only</w:t>
      </w:r>
      <w:r>
        <w:rPr>
          <w:sz w:val="22"/>
          <w:szCs w:val="22"/>
        </w:rPr>
        <w:t xml:space="preserve"> first.</w:t>
      </w:r>
    </w:p>
    <w:p>
      <w:pPr>
        <w:pStyle w:val="ListParagraph"/>
        <w:numPr>
          <w:ilvl w:val="0"/>
          <w:numId w:val="4"/>
        </w:numPr>
        <w:spacing w:after="100"/>
      </w:pPr>
      <w:r>
        <w:rPr>
          <w:sz w:val="22"/>
          <w:szCs w:val="22"/>
        </w:rPr>
        <w:t xml:space="preserve">Context analysis (single Gemini call, structured output) + </w:t>
      </w:r>
      <w:r>
        <w:rPr>
          <w:b/>
          <w:bCs/>
          <w:sz w:val="22"/>
          <w:szCs w:val="22"/>
        </w:rPr>
        <w:t xml:space="preserve">one generator</w:t>
      </w:r>
      <w:r>
        <w:rPr>
          <w:sz w:val="22"/>
          <w:szCs w:val="22"/>
        </w:rPr>
        <w:t xml:space="preserve"> (start with LinkedIn Post — shortest output, easiest to verify correctness).</w:t>
      </w:r>
    </w:p>
    <w:p>
      <w:pPr>
        <w:pStyle w:val="ListParagraph"/>
        <w:numPr>
          <w:ilvl w:val="0"/>
          <w:numId w:val="4"/>
        </w:numPr>
        <w:spacing w:after="100"/>
      </w:pPr>
      <w:r>
        <w:rPr>
          <w:sz w:val="22"/>
          <w:szCs w:val="22"/>
        </w:rPr>
        <w:t xml:space="preserve">Add the remaining generators one at a time: Advisory, Executive Summary, Twitter/X, Presentation, then Video and Infographic last since they're the most complex structured outputs.</w:t>
      </w:r>
    </w:p>
    <w:p>
      <w:pPr>
        <w:pStyle w:val="ListParagraph"/>
        <w:numPr>
          <w:ilvl w:val="0"/>
          <w:numId w:val="4"/>
        </w:numPr>
        <w:spacing w:after="100"/>
      </w:pPr>
      <w:r>
        <w:rPr>
          <w:sz w:val="22"/>
          <w:szCs w:val="22"/>
        </w:rPr>
        <w:t xml:space="preserve">Wire up Celery async job handling + the frontend dashboard: content input, multi-select checklist, params form, job-status polling, tabbed preview of each generated format.</w:t>
      </w:r>
    </w:p>
    <w:p>
      <w:pPr>
        <w:pStyle w:val="ListParagraph"/>
        <w:numPr>
          <w:ilvl w:val="0"/>
          <w:numId w:val="4"/>
        </w:numPr>
        <w:spacing w:after="100"/>
      </w:pPr>
      <w:r>
        <w:rPr>
          <w:sz w:val="22"/>
          <w:szCs w:val="22"/>
        </w:rPr>
        <w:t xml:space="preserve">Add image and video/audio ingestion via the Gemini Files API.</w:t>
      </w:r>
    </w:p>
    <w:p>
      <w:pPr>
        <w:pStyle w:val="ListParagraph"/>
        <w:numPr>
          <w:ilvl w:val="0"/>
          <w:numId w:val="4"/>
        </w:numPr>
        <w:spacing w:after="100"/>
      </w:pPr>
      <w:r>
        <w:rPr>
          <w:sz w:val="22"/>
          <w:szCs w:val="22"/>
        </w:rPr>
        <w:t xml:space="preserve">Add the Reference Library / style-RAG feature last, seeded with a few synthetic example documents.</w:t>
      </w:r>
    </w:p>
    <w:p>
      <w:pPr>
        <w:pStyle w:val="Heading1"/>
        <w:spacing w:after="150" w:before="300"/>
      </w:pPr>
      <w:r>
        <w:t xml:space="preserve">What I need from you right now</w:t>
      </w:r>
    </w:p>
    <w:p>
      <w:pPr>
        <w:spacing w:after="200"/>
      </w:pPr>
      <w:r>
        <w:rPr>
          <w:sz w:val="22"/>
          <w:szCs w:val="22"/>
        </w:rPr>
        <w:t xml:space="preserve">Start at step 1. Propose the exact folder structure for both the backend and frontend, generate the Docker Compose file, the FastAPI app skeleton with the health-check endpoint, and the Next.js project scaffold with Tailwind and shadcn/ui configured. Explain any setup steps I need to run manually (installing the CLI tools, running docker compose up, etc.) before we move to step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2026-09-06T13:11:34.633Z</dcterms:created>
  <dcterms:modified xsi:type="dcterms:W3CDTF">2026-09-06T13:11:34.633Z</dcterms:modified>
</cp:coreProperties>
</file>

<file path=docProps/custom.xml><?xml version="1.0" encoding="utf-8"?>
<Properties xmlns="http://schemas.openxmlformats.org/officeDocument/2006/custom-properties" xmlns:vt="http://schemas.openxmlformats.org/officeDocument/2006/docPropsVTypes"/>
</file>