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Факультет безопасности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</w:rPr>
        <w:t>Дисциплина: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i/>
          <w:sz w:val="24"/>
          <w:szCs w:val="24"/>
        </w:rPr>
        <w:t>«Физика»</w:t>
      </w:r>
    </w:p>
    <w:p>
      <w:pPr>
        <w:pStyle w:val="Normal"/>
        <w:spacing w:lineRule="auto" w:line="240" w:before="0" w:after="0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  <w:lang w:val="en-US"/>
        </w:rPr>
        <w:t>ОТЧЁТ ПО ПРОЕКТУ №3 ПО ТЕМЕ: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b/>
          <w:sz w:val="24"/>
          <w:szCs w:val="24"/>
          <w:lang w:val="en-US"/>
        </w:rPr>
        <w:t>“</w:t>
      </w:r>
      <w:r>
        <w:rPr>
          <w:rFonts w:ascii="aakar" w:hAnsi="aakar"/>
          <w:b/>
          <w:sz w:val="24"/>
          <w:szCs w:val="24"/>
          <w:lang w:val="en-US"/>
        </w:rPr>
        <w:t>Силовые линии электрического поля”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/>
          <w:sz w:val="24"/>
          <w:szCs w:val="24"/>
        </w:rPr>
        <w:t>Выполнил: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sz w:val="24"/>
          <w:szCs w:val="24"/>
        </w:rPr>
        <w:t>Студент группы N3151, Ахтямов А.Р.</w:t>
      </w:r>
    </w:p>
    <w:p>
      <w:pPr>
        <w:pStyle w:val="Normal"/>
        <w:spacing w:lineRule="auto" w:line="240" w:before="0" w:after="0"/>
        <w:jc w:val="right"/>
        <w:rPr>
          <w:rFonts w:ascii="aakar" w:hAnsi="aakar"/>
          <w:b/>
          <w:b/>
          <w:sz w:val="24"/>
          <w:szCs w:val="24"/>
        </w:rPr>
      </w:pPr>
      <w:r>
        <w:rPr>
          <w:rFonts w:ascii="aakar" w:hAnsi="aakar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/>
          <w:sz w:val="24"/>
          <w:szCs w:val="24"/>
        </w:rPr>
        <w:t>Проверил: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aakar" w:hAnsi="aakar"/>
          <w:b w:val="false"/>
          <w:bCs w:val="false"/>
          <w:sz w:val="24"/>
          <w:szCs w:val="24"/>
        </w:rPr>
        <w:t>Теплова Н.В.</w:t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sz w:val="24"/>
          <w:szCs w:val="24"/>
        </w:rPr>
        <w:t>Санкт-Петербург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aakar" w:hAnsi="aakar"/>
          <w:sz w:val="24"/>
          <w:szCs w:val="24"/>
          <w:lang w:val="ru-RU"/>
        </w:rPr>
        <w:t>2019</w:t>
      </w:r>
      <w:r>
        <w:rPr>
          <w:rFonts w:ascii="aakar" w:hAnsi="aakar"/>
          <w:sz w:val="24"/>
          <w:szCs w:val="24"/>
        </w:rPr>
        <w:t>г</w:t>
      </w:r>
      <w:r>
        <w:rPr>
          <w:rFonts w:ascii="aakar" w:hAnsi="aakar"/>
          <w:sz w:val="24"/>
          <w:szCs w:val="24"/>
          <w:lang w:val="ru-RU"/>
        </w:rPr>
        <w:t>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jc w:val="center"/>
        <w:rPr/>
      </w:pPr>
      <w:r>
        <w:rPr>
          <w:b/>
          <w:bCs/>
          <w:sz w:val="24"/>
          <w:szCs w:val="24"/>
        </w:rPr>
        <w:t>ВАРИАНТ №1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widowControl/>
        <w:bidi w:val="0"/>
        <w:spacing w:lineRule="auto" w:line="240" w:before="0" w:after="0"/>
        <w:ind w:left="-283" w:right="0" w:hanging="0"/>
        <w:jc w:val="left"/>
        <w:rPr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6"/>
          <w:szCs w:val="26"/>
          <w:u w:val="none"/>
        </w:rPr>
        <w:t>1) Силовые линии для точечного заряда</w:t>
      </w:r>
    </w:p>
    <w:p>
      <w:pPr>
        <w:pStyle w:val="Style19"/>
        <w:spacing w:lineRule="auto" w:line="240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19"/>
        <w:spacing w:lineRule="auto" w:line="240" w:before="0" w:after="0"/>
        <w:ind w:left="0" w:righ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Аналитическое решение: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Так как в каждой точке силовой линии касательная совпадает с вектором напряжённости поля, то: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600075" cy="4381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028700" cy="3333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76250" cy="4095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362200" cy="6000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171825" cy="6191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638425" cy="4095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=&gt; семейство силовых линий — семейство радиальных прямых.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Численное решение: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5076825" cy="13525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Выберем p = 0.5 и для каждого угла из диапазона [0; 360] с шагом 18 градусов будем считать (x, y). Для каждого угла построим график, соответствующий массиву найденных координат: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695700" cy="26479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Общая картина силовых линий точечного заряда от заряда не зависит.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Таким образом, мы численно подтвердили аналитическое решение, получив семейство радиальных примых.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 xml:space="preserve">Пусть заряд имеет величину q = </w:t>
      </w:r>
      <w:r>
        <w:rPr/>
        <w:t>0.01</w:t>
      </w:r>
      <w:r>
        <w:rPr/>
        <w:t xml:space="preserve"> </w:t>
      </w:r>
      <w:r>
        <w:rPr/>
        <w:t>Кл</w:t>
      </w:r>
      <w:r>
        <w:rPr/>
        <w:t xml:space="preserve">, </w:t>
      </w:r>
      <w:r>
        <w:rPr/>
        <w:t>тогда напряжённость и потенциал на окружности будут равны: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ε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3.14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8.854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0.5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359509700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м</m:t>
            </m:r>
          </m:den>
        </m:f>
      </m:oMath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ε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3.14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8.854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179753850</m:t>
        </m:r>
        <m:r>
          <w:rPr>
            <w:rFonts w:ascii="Cambria Math" w:hAnsi="Cambria Math"/>
          </w:rPr>
          <m:t xml:space="preserve">В</m:t>
        </m:r>
      </m:oMath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 xml:space="preserve">Построим график зависимости E(x). Этого достаточно, так как </w:t>
      </w:r>
      <w:r>
        <w:rPr/>
        <w:t>по осям x и y E(x) и E(y) будут симметричны.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Для q &gt; 0: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848100" cy="260032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Для q &lt; 0: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848100" cy="260032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widowControl/>
        <w:bidi w:val="0"/>
        <w:spacing w:lineRule="auto" w:line="240" w:before="0" w:after="0"/>
        <w:ind w:left="-283" w:right="0" w:hanging="0"/>
        <w:jc w:val="left"/>
        <w:rPr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6"/>
          <w:szCs w:val="26"/>
          <w:u w:val="none"/>
        </w:rPr>
        <w:t>2) Расчёт поля и потенциала двух точечных зарядов</w:t>
      </w:r>
    </w:p>
    <w:p>
      <w:pPr>
        <w:pStyle w:val="Style19"/>
        <w:widowControl/>
        <w:bidi w:val="0"/>
        <w:spacing w:lineRule="auto" w:line="240" w:before="0" w:after="0"/>
        <w:ind w:left="-17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</w:pPr>
      <w:r>
        <w:rPr/>
      </w:r>
    </w:p>
    <w:p>
      <w:pPr>
        <w:pStyle w:val="Style19"/>
        <w:widowControl/>
        <w:bidi w:val="0"/>
        <w:spacing w:lineRule="auto" w:line="240" w:before="0" w:after="0"/>
        <w:ind w:left="-170" w:right="0" w:hanging="0"/>
        <w:jc w:val="left"/>
        <w:rPr/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drawing>
          <wp:inline distT="0" distB="0" distL="0" distR="0">
            <wp:extent cx="4486275" cy="90487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Расположим два точечных заряда q1 = 5e-12, q2 = 15e-12 в координатах (0.3, 0) и (0.5, 0) соответственно. Тогда расстояние между зарядами равно 0.2.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Получившиеся графики: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819525" cy="264795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676650" cy="264795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Уменьшим расстояние между ними, x1 = 0.464, x2 = 0.466: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В тех же координатах: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562350" cy="246951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676650" cy="264795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Можно заметить, что при сближении двух положительных зарядов до расстояния 0.002 между ними в осях 0x от 0.1 до 0.7, E(x) очень похож на поле единичного точечного заряда из п.1., так как при сближении с некоторой точностью они образуют один положительный заряд.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t>Пусть q1 = -5e-12, q2 = 15e-12, расстояние между зарядами 0.2, получим графики:</w:t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819525" cy="264795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3848100" cy="264795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-283" w:right="0" w:hanging="0"/>
        <w:jc w:val="left"/>
        <w:rPr>
          <w:sz w:val="26"/>
          <w:szCs w:val="26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6"/>
          <w:szCs w:val="26"/>
          <w:u w:val="none"/>
        </w:rPr>
        <w:t>3) Силовые линии для двух точечных зарядов</w:t>
      </w:r>
    </w:p>
    <w:p>
      <w:pPr>
        <w:pStyle w:val="Style19"/>
        <w:widowControl/>
        <w:bidi w:val="0"/>
        <w:spacing w:lineRule="auto" w:line="240" w:before="0" w:after="0"/>
        <w:ind w:left="-283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sz w:val="26"/>
          <w:szCs w:val="26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Аналитическое решение: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drawing>
          <wp:inline distT="0" distB="0" distL="0" distR="0">
            <wp:extent cx="4352925" cy="336232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drawing>
          <wp:inline distT="0" distB="0" distL="0" distR="0">
            <wp:extent cx="5734050" cy="257175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sz w:val="24"/>
          <w:szCs w:val="24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Аналитического решения нет, так как при интегрировании (6.3) справа присутствует y и нам необходимо знать зависимость y(x), которую фактически и надо найти.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sz w:val="24"/>
          <w:szCs w:val="24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Численное решение: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Для начала, аналогично п.1, выберем точку, находящуюся вблизи одного из зарядов на окружности радиуса p = 0.5. Тогда линии напряжённости будут определятся только расстоянием до этого заряда.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Для каждого из углов в диапазоне [0; 360] с шагов 18 градусов найдём силовые линии, находящиеся между зарядами.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Воспользовавшись модифицированным методом Эйлера получаем: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drawing>
          <wp:inline distT="0" distB="0" distL="0" distR="0">
            <wp:extent cx="3829050" cy="264795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  <w:u w:val="single"/>
        </w:rPr>
      </w:pP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В данном случае расстояние между зарядами равно 10, левый заряд q1 = -3 Кл., правый q2 = 3 Кл </w:t>
      </w: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(разноимённые)</w:t>
      </w:r>
      <w:r>
        <w:rPr>
          <w:rFonts w:ascii="aakar" w:hAnsi="aakar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. 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  <w:t xml:space="preserve">Теперь те же условия, но q1 = 3 Кл, q2 = 3 Кл </w:t>
      </w:r>
      <w:r>
        <w:rPr>
          <w:rFonts w:ascii="aakar" w:hAnsi="aakar"/>
          <w:b w:val="false"/>
          <w:bCs w:val="false"/>
          <w:sz w:val="24"/>
          <w:szCs w:val="24"/>
          <w:u w:val="none"/>
        </w:rPr>
        <w:t>(одноимённые)</w:t>
      </w:r>
      <w:r>
        <w:rPr>
          <w:rFonts w:ascii="aakar" w:hAnsi="aakar"/>
          <w:b w:val="false"/>
          <w:bCs w:val="false"/>
          <w:sz w:val="24"/>
          <w:szCs w:val="24"/>
          <w:u w:val="none"/>
        </w:rPr>
        <w:t>.: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  <w:drawing>
          <wp:inline distT="0" distB="0" distL="0" distR="0">
            <wp:extent cx="3695700" cy="264795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  <w:t>Множество X, по которому мы вычисляем Y в случае разноимённых зарядов, возрастает (от 1-го заряда). Во втором случае, при одноимённых зарядах мы сначала рассматриваем X о</w:t>
      </w: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т 5 до 0 от 1-го заряда, а потом от -5 до 0 для второго. </w:t>
      </w: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Для того, чтобы построить силовые линии за пределами зарядов, необходимо знать множество X, в котором для одинаковых элементов x могут существовать несколько элементов y, если пренебречь этим и сделать X монотонным, то выйдет примерно следующее: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829050" cy="264795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Подбор какого-то X не даст точного результата, поэтому я рассматривал силовые линии только между зарядами.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Пусть теперь q1 = -5, q2 = 3: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 </w:t>
      </w: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572510" cy="2470785"/>
            <wp:effectExtent l="0" t="0" r="0" b="0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q1 = -3, q2 = 5: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581400" cy="247650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При увеличении расстояния до 10 получим следующее: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133725" cy="2167255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При q1 = 5, q2 = 3: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238500" cy="2320290"/>
            <wp:effectExtent l="0" t="0" r="0" b="0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При q1 = 3, q2 = 5: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695700" cy="2647950"/>
            <wp:effectExtent l="0" t="0" r="0" b="0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При увеличении расстояния до 10 получим: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3914775" cy="2647950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Пространственный шаг интегрирования во всех случаях был взят по формуле: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strike w:val="false"/>
          <w:dstrike w:val="false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781050" cy="41910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, где x(n) — координата правого заряда, x(0) — координата левого, n — число измерений в интервале между зарядами.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>В первом случае для каждого i была найдена относительная погрешность измерений: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drawing>
          <wp:inline distT="0" distB="0" distL="0" distR="0">
            <wp:extent cx="1295400" cy="438150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strike w:val="false"/>
          <w:dstrike w:val="false"/>
          <w:sz w:val="24"/>
          <w:szCs w:val="24"/>
          <w:u w:val="none"/>
        </w:rPr>
        <w:t xml:space="preserve">В дальнейшем для всех измерений она была усреднена через погрешности каждого отдельного и получилось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u w:val="none"/>
        </w:rPr>
        <w:t>1.018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% &lt; 5%, поэтому измерения можно считать достаточно точными.</w:t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</w:rPr>
      </w:pPr>
      <w:r>
        <w:rPr>
          <w:rFonts w:ascii="aakar" w:hAnsi="aakar"/>
          <w:b w:val="false"/>
          <w:bCs w:val="false"/>
          <w:sz w:val="24"/>
          <w:szCs w:val="24"/>
          <w:u w:val="none"/>
        </w:rPr>
      </w:r>
    </w:p>
    <w:p>
      <w:pPr>
        <w:pStyle w:val="Style19"/>
        <w:widowControl/>
        <w:bidi w:val="0"/>
        <w:spacing w:lineRule="auto" w:line="240" w:before="0" w:after="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Исходный код можно глянуть по ссылке: </w:t>
      </w:r>
      <w:r>
        <w:fldChar w:fldCharType="begin"/>
      </w:r>
      <w:r>
        <w:rPr>
          <w:rStyle w:val="Style15"/>
          <w:smallCaps w:val="false"/>
          <w:caps w:val="false"/>
          <w:dstrike w:val="false"/>
          <w:strike w:val="false"/>
          <w:spacing w:val="0"/>
          <w:i w:val="false"/>
        </w:rPr>
        <w:instrText> HYPERLINK "https://colab.research.google.com/drive/1JRS52gI9oGgHT_pteErN0B7dGEndFEFR" \l "scrollTo=EHbYP1Bouz8-"</w:instrText>
      </w:r>
      <w:r>
        <w:rPr>
          <w:rStyle w:val="Style15"/>
          <w:smallCaps w:val="false"/>
          <w:caps w:val="false"/>
          <w:dstrike w:val="false"/>
          <w:strike w:val="false"/>
          <w:spacing w:val="0"/>
          <w:i w:val="false"/>
        </w:rPr>
        <w:fldChar w:fldCharType="separate"/>
      </w:r>
      <w:r>
        <w:rPr>
          <w:rStyle w:val="Style15"/>
          <w:i w:val="false"/>
          <w:caps w:val="false"/>
          <w:smallCaps w:val="false"/>
          <w:strike w:val="false"/>
          <w:dstrike w:val="false"/>
          <w:color w:val="000000"/>
          <w:spacing w:val="0"/>
        </w:rPr>
        <w:t>https://colab.research.google.com/drive/1JRS52gI9oGgHT_pteErN0B7dGEndFEFR#scrollTo=EHbYP1Bouz8-</w:t>
      </w:r>
      <w:r>
        <w:rPr>
          <w:rStyle w:val="Style15"/>
          <w:smallCaps w:val="false"/>
          <w:caps w:val="false"/>
          <w:dstrike w:val="false"/>
          <w:strike w:val="false"/>
          <w:spacing w:val="0"/>
          <w:i w:val="false"/>
        </w:rPr>
        <w:fldChar w:fldCharType="end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akar">
    <w:charset w:val="01"/>
    <w:family w:val="roman"/>
    <w:pitch w:val="variable"/>
  </w:font>
  <w:font w:name="aakar">
    <w:charset w:val="01"/>
    <w:family w:val="auto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a3a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a3a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2a3a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34b04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semiHidden/>
    <w:unhideWhenUsed/>
    <w:rsid w:val="00ec3093"/>
    <w:rPr>
      <w:color w:val="0000FF"/>
      <w:u w:val="single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4e6502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4e650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uiPriority w:val="10"/>
    <w:qFormat/>
    <w:rsid w:val="002a3a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34b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3eb"/>
    <w:pPr>
      <w:spacing w:before="0" w:after="160"/>
      <w:ind w:left="720" w:hanging="0"/>
      <w:contextualSpacing/>
    </w:pPr>
    <w:rPr/>
  </w:style>
  <w:style w:type="paragraph" w:styleId="Style24">
    <w:name w:val="Header"/>
    <w:basedOn w:val="Normal"/>
    <w:link w:val="aa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c"/>
    <w:uiPriority w:val="99"/>
    <w:unhideWhenUsed/>
    <w:rsid w:val="004e65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LibreOffice/6.0.7.3$Linux_X86_64 LibreOffice_project/00m0$Build-3</Application>
  <Pages>10</Pages>
  <Words>586</Words>
  <Characters>3387</Characters>
  <CharactersWithSpaces>3926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2019-09-10T19:33:00Z</dcterms:created>
  <dc:creator>Алексей Ахтямов</dc:creator>
  <dc:description/>
  <dc:language>ru-RU</dc:language>
  <cp:lastModifiedBy/>
  <dcterms:modified xsi:type="dcterms:W3CDTF">2019-12-18T05:01:40Z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