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is handled on a fourth, and no single system holds the record of what the learner has actually covered. Elevora AI (Dev-Elevate) is a full-stack web application that attempts to consolidate learning, assessment, coding practice, documentation and placement preparation behind one authenticated, role-based interface.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system is implemented as a React 18 single-page application written in TypeScript and bundled with Vite 7, styled with Tailwind CSS 3 and shadcn/Radix primitives, and served by an Express 5 application on Node.js. Persistence is provided by MongoDB through Mongoose 8, which hosts thirty-two schemas covering users, learning tracks, notes, quizzes, attempts, skill assessments, contests, contest submissions, video progress and notifications. Authentication is stateless and based on JSON Web Tokens issued after e-mail one-time-password verification or Google OAuth, with the token delivered in an HTTP-only cookie and verified by dedicated middleware on the server. Artificial intelligence features are provided by three providers: Google Gemini 2.0 Flash, invoked through the Express layer for the Study Buddy, quiz generation and note generation; the OpenAI application programming interface, used for skill-assessment question generation and evaluation; and the Groq inference service running the LLaMA 3 8B model for the project recommender. Code execution is delegated to the Judge0 compiler service, reachable both through the RapidAPI Judge0 endpoint for the practice playground and through a self-hosted Judge0 instance for competitive contests, where Socket.IO broadcasts live submission updates and Elo ratings are recalculated.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present report documents the problem definition, the review of comparable systems, the functional and non-functional specification derived from the source code, the architectural and data design, the implementation of each module, and the verification evidence gathered during evaluation. Verification combined static review of the source tree, execution of the deployed client in a headless browser, and manual exercise of the authentication path. The evaluation deliberately distinguishes functionality that is implemented and was observed to work from functionality that is implemented but depends on third-party credentials, functionality that is presented by the user interface but is served by static or hard-coded data, and functionality that is specified but not present in the repository. Several such discrepancies are reported, including the absence of a server-side cover-letter module, the use of hard-coded placement statistics, and a mismatch between the token claims and the Socket.IO handshake that prevents socket authentication from succeeding. The outcome of the project is a working, if partially integrated, platform whose measurable contribution is the consolidation of twenty-three user-facing modules, forty-two API endpoint groups and a complete administration console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SL.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INTRODUCTION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1.1   Background and Context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1.2   Problem Statement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1.3   Objectives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1.4   Scope of the System</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1.5   Intended Users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1.6   Development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1.7   Organization of the Report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LITERATURE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2.1   Scope of the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2.2   E-Learning Platforms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2.3   Online Judges and Competitive Programming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2.4   Artificial Intelligence in Education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2.5   Role-Based Access Control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2.6   Gamification and Real-Time Collaboration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2.7   Applicant Tracking Systems and Résumé Optimisation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2.8   Open Source Development as a Learning Model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2.9   Comparative Summary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2.10   Conclusion of the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SYSTEM SPECIFICATION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   System Overview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3.2   User Roles and Permissions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3.3   Functional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3.4   Non-Functional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3.5   Hardware, Software and Development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3.6   Technology Stack</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3.7   External Services and Dependencies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3.8   Database and Storage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3.9   Security and Privacy Considerations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3.10   Assumptions and Constraints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3.11   Feasibility Analysis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DESIGN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   Design Principles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4.2   Overall System Architecture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4.3   Module Organisation and Component Boundaries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4.4   Use-Case Model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4.5   Data Model and Entity Relationships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4.6   Authentication and Authorisation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4.7   Artificial Intelligence Request and Response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4.8   Code Submission and Execution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4.9   Real-Time Contest Workflow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4.10   Administration Workflows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4.11   User Interface Design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   Repository Structure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5.2   Client Routing and Application Providers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5.3   Navigation Shell and Public Interface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5.4   Server Entry Point and Middleware Pipeline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5.5   Interface Surface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5.6   Authentication and Session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5.7   Role-Based Access Control 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5.8   Dashboard Module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5.9   Learning Hub, Notes and Video Modules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5.10   Quiz and Skill Assessment 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5.11   Artificial Intelligence Integrations and Failure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5.12   Code Editor and Compiler Integration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5.13   Contest Leaderboard and Rating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5.14   Notes, Community and Technology Feed</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5.15   Résumé Builder and Cover Letter Generation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5.16   Administration Console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5.17   Notifications, Productivity Tools and Search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5.18   Error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5.19   Build and Deployment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5.20   Repository Screen Recording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RESULT AND TESTING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6.1   Evaluation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6.2   Test Environment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6.3   Results of the Static Analysis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6.4   Test Cases and Observed Results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6.5   Defects and Security Findings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6.6   Limitations of the Evaluation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6.7   Discussion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7</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CONCLUSION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Future Enhancements   None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8</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REFERENCES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FIG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4.0</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Overall system architecture of Elevora AI</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Front-end module map and the corresponding server route groups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Use-case diagram for the learner, the administrator and the external services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Entity-relationship model derived from the Mongoose schemas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Authentication, token issuance and role-based authorisation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Request and response sequence for the AI Study Buddy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Code submission and Judge0 execution flow for practice and for contests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4.7</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Real-time contest workflow over the Socket.IO channel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5.8</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Sign-in screen of the deployed Elevora AI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5.9</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Public landing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5.10</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Interface documentation page published by the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Project documentation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Contributor guide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Frame of the repository screen recording of the authentication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Later frame of the repository screen recording of the authentication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TABLE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2.0</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Comparison of related system classes with Elevora AI</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Roles and the permissions attached to them</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Functional requirements, evidence and observed status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Non-functional requirements and the position observed</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Technology stack, declared version and actual use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External services, credentials and degradation behaviour</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Principal collections, purpose and notable fields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5.7</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Directory layout of the two applications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5.8</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Endpoint groups by functional area and declared protection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6.9</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Environment used for the evaluation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6.10</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Test cases, expected and observed results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6.11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Defects and security findings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sectPr>
          <w:footerReference w:type="default" r:id="rId9"/>
          <w:pgSz w:w="11909" w:h="16834"/>
          <w:pgMar w:top="1440" w:right="1440" w:bottom="1296" w:left="1440" w:header="648" w:footer="648" w:gutter="0"/>
          <w:pgNumType w:fmt="lowerRoman" w:start="1"/>
          <w:cols w:space="720"/>
          <w:docGrid w:linePitch="360"/>
        </w:sectPr>
      </w:pP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60"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60"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60"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60"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60"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60"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60"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60"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216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2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30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60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60"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60"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432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8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2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59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4320"/>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016"/>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592"/>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8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60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74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4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600"/>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8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8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45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44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86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872"/>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4464"/>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15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4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4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60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152"/>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448"/>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440"/>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608"/>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2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331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230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345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2304"/>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4.3.</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230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331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2304"/>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3312"/>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896"/>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577840" cy="5010642"/>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577840" cy="501064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4.8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577840" cy="5416231"/>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577840" cy="541623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Front-end module map and the corresponding server route groups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4.4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577840" cy="511419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577840" cy="511419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Use-case diagram for the learner, the administrator and the external services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entity-relationship diagram of Figure 4.3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669280" cy="525479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669280" cy="525479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Entity-relationship model derived from the Mongoose schemas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4.4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577840" cy="4299803"/>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577840" cy="429980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Authentication, token issuance and role-based authorisation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4.5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577840" cy="3201014"/>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577840" cy="32010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Request and response sequence for the AI Study Buddy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4.6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577840" cy="4130426"/>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577840" cy="4130426"/>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Code submission and Judge0 execution flow for practice and for contests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4.7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Real-time contest workflow over the Socket.IO channel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259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74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432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59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4320"/>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60"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216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73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374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345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2160"/>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736"/>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60"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60"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60"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4514"/>
        <w:gridCol w:w="4514"/>
      </w:tblGrid>
      <w:tr>
        <w:trPr>
          <w:tblHeader w:val="true"/>
        </w:trPr>
        <w:tc>
          <w:tcPr>
            <w:tcW w:type="dxa" w:w="2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86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8640"/>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8640"/>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8640"/>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8640"/>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2016"/>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8640"/>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05"/>
        <w:gridCol w:w="1505"/>
        <w:gridCol w:w="1505"/>
        <w:gridCol w:w="1505"/>
        <w:gridCol w:w="1505"/>
        <w:gridCol w:w="1505"/>
      </w:tblGrid>
      <w:tr>
        <w:trPr>
          <w:tblHeader w:val="true"/>
        </w:trPr>
        <w:tc>
          <w:tcPr>
            <w:tcW w:type="dxa" w:w="79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80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26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252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374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12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792"/>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800"/>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2664"/>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2520"/>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1224"/>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806"/>
        <w:gridCol w:w="1806"/>
        <w:gridCol w:w="1806"/>
        <w:gridCol w:w="1806"/>
        <w:gridCol w:w="1806"/>
      </w:tblGrid>
      <w:tr>
        <w:trPr>
          <w:tblHeader w:val="true"/>
        </w:trPr>
        <w:tc>
          <w:tcPr>
            <w:tcW w:type="dxa" w:w="72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30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345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374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12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720"/>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3024"/>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3456"/>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3744"/>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1296"/>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  None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Richardson, L. and </w:t>
      </w:r>
      <w:r>
        <w:rPr>
          <w:rFonts w:ascii="Times New Roman" w:hAnsi="Times New Roman" w:cs="Times New Roman" w:eastAsia="Times New Roman"/>
          <w:b w:val="0"/>
          <w:i w:val="0"/>
          <w:color w:val="000000"/>
          <w:sz w:val="22"/>
        </w:rPr>
        <w:t xml:space="preserve">"Fielding, R.", </w:t>
      </w:r>
      <w:r>
        <w:rPr>
          <w:rFonts w:ascii="Times New Roman" w:hAnsi="Times New Roman" w:cs="Times New Roman" w:eastAsia="Times New Roman"/>
          <w:b w:val="0"/>
          <w:i w:val="0"/>
          <w:color w:val="000000"/>
          <w:sz w:val="22"/>
        </w:rPr>
        <w:t>"REST" Web Architecture Dissertation, Chapter 5: Resource-Oriented Architecture,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Brown, E. </w:t>
      </w:r>
      <w:r>
        <w:rPr>
          <w:rFonts w:ascii="Times New Roman" w:hAnsi="Times New Roman" w:cs="Times New Roman" w:eastAsia="Times New Roman"/>
          <w:b w:val="0"/>
          <w:i w:val="0"/>
          <w:color w:val="000000"/>
          <w:sz w:val="22"/>
        </w:rPr>
        <w:t xml:space="preserve">"Getting Started with Django 5.0", </w:t>
      </w:r>
      <w:r>
        <w:rPr>
          <w:rFonts w:ascii="Times New Roman" w:hAnsi="Times New Roman" w:cs="Times New Roman" w:eastAsia="Times New Roman"/>
          <w:b w:val="0"/>
          <w:i w:val="0"/>
          <w:color w:val="000000"/>
          <w:sz w:val="22"/>
        </w:rPr>
        <w:t>O'Reilly Media, 2024. 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pp. 1-10.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w:t>
      </w:r>
      <w:r>
        <w:rPr>
          <w:rFonts w:ascii="Times New Roman" w:hAnsi="Times New Roman" w:cs="Times New Roman" w:eastAsia="Times New Roman"/>
          <w:b w:val="0"/>
          <w:i w:val="0"/>
          <w:color w:val="000000"/>
          <w:sz w:val="22"/>
        </w:rPr>
        <w:t>US Chess Federation,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Evan You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Adam Wathan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Google",and the Firebase JavaScript SDK documentation.", </w:t>
      </w:r>
      <w:r>
        <w:rPr>
          <w:rFonts w:ascii="Times New Roman" w:hAnsi="Times New Roman" w:cs="Times New Roman" w:eastAsia="Times New Roman"/>
          <w:b w:val="0"/>
          <w:i w:val="0"/>
          <w:color w:val="000000"/>
          <w:sz w:val="22"/>
        </w:rPr>
        <w:t>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Paystack, Inc. and 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GitHub, 2025.", </w:t>
      </w:r>
      <w:r>
        <w:rPr>
          <w:rFonts w:ascii="Times New Roman" w:hAnsi="Times New Roman" w:cs="Times New Roman" w:eastAsia="Times New Roman"/>
          <w:b w:val="0"/>
          <w:i w:val="0"/>
          <w:color w:val="000000"/>
          <w:sz w:val="22"/>
        </w:rPr>
        <w:t>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pPr>
    <w:rPr>
      <w:rFonts w:ascii="Times New Roman" w:hAnsi="Times New Roman"/>
      <w:b/>
      <w:sz w:val="36"/>
    </w:rPr>
  </w:style>
  <w:style w:type="paragraph" w:customStyle="1" w:styleId="SectionHeading">
    <w:name w:val="SectionHeading"/>
    <w:basedOn w:val="Normal"/>
    <w:pPr>
      <w:keepNext/>
      <w:spacing w:before="280" w:after="120"/>
      <w:ind w:firstLine="0"/>
      <w:jc w:val="left"/>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