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0"/>
          <w:shd w:fill="auto" w:val="clear"/>
        </w:rPr>
        <w:t xml:space="preserve">Vidzemes augstskola</w:t>
      </w:r>
    </w:p>
    <w:p>
      <w:pPr>
        <w:suppressAutoHyphens w:val="true"/>
        <w:spacing w:before="0" w:after="200" w:line="276"/>
        <w:ind w:right="0" w:left="0" w:firstLine="0"/>
        <w:jc w:val="center"/>
        <w:rPr>
          <w:rFonts w:ascii="Times New Roman" w:hAnsi="Times New Roman" w:cs="Times New Roman" w:eastAsia="Times New Roman"/>
          <w:caps w:val="true"/>
          <w:color w:val="auto"/>
          <w:spacing w:val="0"/>
          <w:position w:val="0"/>
          <w:sz w:val="30"/>
          <w:shd w:fill="auto" w:val="clear"/>
        </w:rPr>
      </w:pPr>
      <w:r>
        <w:rPr>
          <w:rFonts w:ascii="Times New Roman" w:hAnsi="Times New Roman" w:cs="Times New Roman" w:eastAsia="Times New Roman"/>
          <w:caps w:val="true"/>
          <w:color w:val="auto"/>
          <w:spacing w:val="0"/>
          <w:position w:val="0"/>
          <w:sz w:val="30"/>
          <w:shd w:fill="auto" w:val="clear"/>
        </w:rPr>
        <w:t xml:space="preserve">In</w:t>
      </w:r>
      <w:r>
        <w:rPr>
          <w:rFonts w:ascii="Times New Roman" w:hAnsi="Times New Roman" w:cs="Times New Roman" w:eastAsia="Times New Roman"/>
          <w:caps w:val="true"/>
          <w:color w:val="auto"/>
          <w:spacing w:val="0"/>
          <w:position w:val="0"/>
          <w:sz w:val="30"/>
          <w:shd w:fill="auto" w:val="clear"/>
        </w:rPr>
        <w:t xml:space="preserve">ženierzinātņu fakultāte</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Times New Roman" w:hAnsi="Times New Roman" w:cs="Times New Roman" w:eastAsia="Times New Roman"/>
          <w:b/>
          <w:color w:val="auto"/>
          <w:spacing w:val="80"/>
          <w:position w:val="0"/>
          <w:sz w:val="24"/>
          <w:shd w:fill="auto" w:val="clear"/>
        </w:rPr>
      </w:pPr>
      <w:r>
        <w:rPr>
          <w:rFonts w:ascii="Times New Roman" w:hAnsi="Times New Roman" w:cs="Times New Roman" w:eastAsia="Times New Roman"/>
          <w:b/>
          <w:color w:val="auto"/>
          <w:spacing w:val="80"/>
          <w:position w:val="0"/>
          <w:sz w:val="24"/>
          <w:shd w:fill="auto" w:val="clear"/>
        </w:rPr>
        <w:t xml:space="preserve">Mobil</w:t>
      </w:r>
      <w:r>
        <w:rPr>
          <w:rFonts w:ascii="Times New Roman" w:hAnsi="Times New Roman" w:cs="Times New Roman" w:eastAsia="Times New Roman"/>
          <w:b/>
          <w:color w:val="auto"/>
          <w:spacing w:val="80"/>
          <w:position w:val="0"/>
          <w:sz w:val="24"/>
          <w:shd w:fill="auto" w:val="clear"/>
        </w:rPr>
        <w:t xml:space="preserve">ās programmatūras inženierija 1</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80"/>
          <w:position w:val="0"/>
          <w:sz w:val="24"/>
          <w:shd w:fill="auto" w:val="clear"/>
        </w:rPr>
        <w:t xml:space="preserve">grupa  3</w:t>
      </w:r>
    </w:p>
    <w:p>
      <w:pPr>
        <w:suppressAutoHyphens w:val="true"/>
        <w:spacing w:before="0" w:after="200" w:line="276"/>
        <w:ind w:right="0" w:left="0" w:firstLine="0"/>
        <w:jc w:val="left"/>
        <w:rPr>
          <w:rFonts w:ascii="Times New Roman" w:hAnsi="Times New Roman" w:cs="Times New Roman" w:eastAsia="Times New Roman"/>
          <w:color w:val="auto"/>
          <w:spacing w:val="80"/>
          <w:position w:val="0"/>
          <w:sz w:val="24"/>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80"/>
          <w:position w:val="0"/>
          <w:sz w:val="24"/>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80"/>
          <w:position w:val="0"/>
          <w:sz w:val="24"/>
          <w:shd w:fill="auto" w:val="clear"/>
        </w:rPr>
        <w:t xml:space="preserve">Praktiskais darbs  #3</w:t>
      </w:r>
    </w:p>
    <w:p>
      <w:pPr>
        <w:suppressAutoHyphens w:val="true"/>
        <w:spacing w:before="0" w:after="200" w:line="276"/>
        <w:ind w:right="0" w:left="0" w:firstLine="0"/>
        <w:jc w:val="left"/>
        <w:rPr>
          <w:rFonts w:ascii="Arial" w:hAnsi="Arial" w:cs="Arial" w:eastAsia="Arial"/>
          <w:color w:val="auto"/>
          <w:spacing w:val="8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80"/>
          <w:position w:val="0"/>
          <w:sz w:val="22"/>
          <w:shd w:fill="auto" w:val="clear"/>
        </w:rPr>
        <w:t xml:space="preserve">Valmiera, 2025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Arial" w:hAnsi="Arial" w:cs="Arial" w:eastAsia="Arial"/>
          <w:color w:val="auto"/>
          <w:spacing w:val="0"/>
          <w:position w:val="0"/>
          <w:sz w:val="22"/>
          <w:shd w:fill="auto" w:val="clear"/>
        </w:rPr>
      </w:pPr>
    </w:p>
    <w:p>
      <w:pPr>
        <w:tabs>
          <w:tab w:val="left" w:pos="9923" w:leader="none"/>
        </w:tabs>
        <w:suppressAutoHyphens w:val="true"/>
        <w:spacing w:before="0" w:after="360" w:line="240"/>
        <w:ind w:right="0" w:left="0" w:firstLine="0"/>
        <w:jc w:val="left"/>
        <w:rPr>
          <w:rFonts w:ascii="Arial" w:hAnsi="Arial" w:cs="Arial" w:eastAsia="Arial"/>
          <w:b/>
          <w:color w:val="auto"/>
          <w:spacing w:val="80"/>
          <w:position w:val="0"/>
          <w:sz w:val="24"/>
          <w:shd w:fill="auto" w:val="clear"/>
        </w:rPr>
      </w:pPr>
    </w:p>
    <w:p>
      <w:pPr>
        <w:tabs>
          <w:tab w:val="right" w:pos="9639" w:leader="none"/>
        </w:tabs>
        <w:suppressAutoHyphens w:val="true"/>
        <w:spacing w:before="120" w:after="360" w:line="240"/>
        <w:ind w:right="0" w:left="0" w:firstLine="0"/>
        <w:jc w:val="left"/>
        <w:rPr>
          <w:rFonts w:ascii="Arial" w:hAnsi="Arial" w:cs="Arial" w:eastAsia="Arial"/>
          <w:b/>
          <w:color w:val="auto"/>
          <w:spacing w:val="80"/>
          <w:position w:val="0"/>
          <w:sz w:val="24"/>
          <w:shd w:fill="auto" w:val="clear"/>
        </w:rPr>
      </w:pPr>
      <w:r>
        <w:rPr>
          <w:rFonts w:ascii="Arial" w:hAnsi="Arial" w:cs="Arial" w:eastAsia="Arial"/>
          <w:b/>
          <w:color w:val="auto"/>
          <w:spacing w:val="80"/>
          <w:position w:val="0"/>
          <w:sz w:val="24"/>
          <w:shd w:fill="auto" w:val="clear"/>
        </w:rPr>
        <w:t xml:space="preserve">Saturs</w:t>
      </w: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039"/>
        <w:gridCol w:w="1469"/>
        <w:gridCol w:w="2438"/>
        <w:gridCol w:w="4227"/>
      </w:tblGrid>
      <w:tr>
        <w:trPr>
          <w:trHeight w:val="1" w:hRule="atLeast"/>
          <w:jc w:val="left"/>
        </w:trPr>
        <w:tc>
          <w:tcPr>
            <w:tcW w:w="10173" w:type="dxa"/>
            <w:gridSpan w:val="4"/>
            <w:tcBorders>
              <w:top w:val="single" w:color="000000" w:sz="6"/>
              <w:left w:val="single" w:color="000000" w:sz="6"/>
              <w:bottom w:val="single" w:color="000000" w:sz="0"/>
              <w:right w:val="single" w:color="000000" w:sz="6"/>
            </w:tcBorders>
            <w:shd w:color="auto" w:fill="auto" w:val="pct15"/>
            <w:tcMar>
              <w:left w:w="52" w:type="dxa"/>
              <w:right w:w="52" w:type="dxa"/>
            </w:tcMar>
            <w:vAlign w:val="top"/>
          </w:tcPr>
          <w:p>
            <w:pPr>
              <w:tabs>
                <w:tab w:val="right" w:pos="9923" w:leader="none"/>
              </w:tabs>
              <w:suppressAutoHyphens w:val="true"/>
              <w:spacing w:before="8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Kontakti un autors</w:t>
            </w:r>
          </w:p>
        </w:tc>
      </w:tr>
      <w:tr>
        <w:trPr>
          <w:trHeight w:val="1" w:hRule="atLeast"/>
          <w:jc w:val="left"/>
          <w:cantSplit w:val="1"/>
        </w:trPr>
        <w:tc>
          <w:tcPr>
            <w:tcW w:w="2039" w:type="dxa"/>
            <w:tcBorders>
              <w:top w:val="single" w:color="000000" w:sz="6"/>
              <w:left w:val="single" w:color="000000" w:sz="6"/>
              <w:bottom w:val="single" w:color="000000" w:sz="6"/>
              <w:right w:val="single" w:color="000000" w:sz="6"/>
            </w:tcBorders>
            <w:shd w:color="auto" w:fill="auto" w:val="pct15"/>
            <w:tcMar>
              <w:left w:w="52" w:type="dxa"/>
              <w:right w:w="52" w:type="dxa"/>
            </w:tcMar>
            <w:vAlign w:val="top"/>
          </w:tcPr>
          <w:p>
            <w:pPr>
              <w:tabs>
                <w:tab w:val="right" w:pos="9923" w:leader="none"/>
              </w:tabs>
              <w:suppressAutoHyphens w:val="true"/>
              <w:spacing w:before="8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w:t>
            </w:r>
            <w:r>
              <w:rPr>
                <w:rFonts w:ascii="Arial" w:hAnsi="Arial" w:cs="Arial" w:eastAsia="Arial"/>
                <w:color w:val="auto"/>
                <w:spacing w:val="0"/>
                <w:position w:val="0"/>
                <w:sz w:val="22"/>
                <w:shd w:fill="auto" w:val="clear"/>
              </w:rPr>
              <w:t xml:space="preserve">ārds, Uzvārds</w:t>
            </w:r>
          </w:p>
        </w:tc>
        <w:tc>
          <w:tcPr>
            <w:tcW w:w="1469" w:type="dxa"/>
            <w:tcBorders>
              <w:top w:val="single" w:color="000000" w:sz="6"/>
              <w:left w:val="single" w:color="000000" w:sz="6"/>
              <w:bottom w:val="single" w:color="000000" w:sz="6"/>
              <w:right w:val="single" w:color="000000" w:sz="6"/>
            </w:tcBorders>
            <w:shd w:color="auto" w:fill="auto" w:val="pct15"/>
            <w:tcMar>
              <w:left w:w="52" w:type="dxa"/>
              <w:right w:w="52" w:type="dxa"/>
            </w:tcMar>
            <w:vAlign w:val="top"/>
          </w:tcPr>
          <w:p>
            <w:pPr>
              <w:tabs>
                <w:tab w:val="right" w:pos="9923" w:leader="none"/>
              </w:tabs>
              <w:suppressAutoHyphens w:val="true"/>
              <w:spacing w:before="8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Grupa</w:t>
            </w:r>
          </w:p>
        </w:tc>
        <w:tc>
          <w:tcPr>
            <w:tcW w:w="2438" w:type="dxa"/>
            <w:tcBorders>
              <w:top w:val="single" w:color="000000" w:sz="6"/>
              <w:left w:val="single" w:color="000000" w:sz="6"/>
              <w:bottom w:val="single" w:color="000000" w:sz="6"/>
              <w:right w:val="single" w:color="000000" w:sz="6"/>
            </w:tcBorders>
            <w:shd w:color="auto" w:fill="auto" w:val="pct15"/>
            <w:tcMar>
              <w:left w:w="52" w:type="dxa"/>
              <w:right w:w="52" w:type="dxa"/>
            </w:tcMar>
            <w:vAlign w:val="top"/>
          </w:tcPr>
          <w:p>
            <w:pPr>
              <w:tabs>
                <w:tab w:val="right" w:pos="9923" w:leader="none"/>
              </w:tabs>
              <w:suppressAutoHyphens w:val="true"/>
              <w:spacing w:before="8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Poz</w:t>
            </w:r>
            <w:r>
              <w:rPr>
                <w:rFonts w:ascii="Arial" w:hAnsi="Arial" w:cs="Arial" w:eastAsia="Arial"/>
                <w:color w:val="auto"/>
                <w:spacing w:val="0"/>
                <w:position w:val="0"/>
                <w:sz w:val="22"/>
                <w:shd w:fill="auto" w:val="clear"/>
              </w:rPr>
              <w:t xml:space="preserve">īcija</w:t>
            </w:r>
          </w:p>
        </w:tc>
        <w:tc>
          <w:tcPr>
            <w:tcW w:w="4227" w:type="dxa"/>
            <w:tcBorders>
              <w:top w:val="single" w:color="000000" w:sz="6"/>
              <w:left w:val="single" w:color="000000" w:sz="6"/>
              <w:bottom w:val="single" w:color="000000" w:sz="6"/>
              <w:right w:val="single" w:color="000000" w:sz="6"/>
            </w:tcBorders>
            <w:shd w:color="auto" w:fill="auto" w:val="pct15"/>
            <w:tcMar>
              <w:left w:w="52" w:type="dxa"/>
              <w:right w:w="52" w:type="dxa"/>
            </w:tcMar>
            <w:vAlign w:val="top"/>
          </w:tcPr>
          <w:p>
            <w:pPr>
              <w:tabs>
                <w:tab w:val="right" w:pos="9923" w:leader="none"/>
              </w:tabs>
              <w:suppressAutoHyphens w:val="true"/>
              <w:spacing w:before="8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Kontakti (e-mail)</w:t>
            </w:r>
          </w:p>
        </w:tc>
      </w:tr>
      <w:tr>
        <w:trPr>
          <w:trHeight w:val="1" w:hRule="atLeast"/>
          <w:jc w:val="left"/>
          <w:cantSplit w:val="1"/>
        </w:trPr>
        <w:tc>
          <w:tcPr>
            <w:tcW w:w="2039"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Linda Brante</w:t>
            </w:r>
          </w:p>
        </w:tc>
        <w:tc>
          <w:tcPr>
            <w:tcW w:w="1469"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Grupa #3</w:t>
            </w:r>
          </w:p>
        </w:tc>
        <w:tc>
          <w:tcPr>
            <w:tcW w:w="2438"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Koordinators </w:t>
            </w:r>
          </w:p>
        </w:tc>
        <w:tc>
          <w:tcPr>
            <w:tcW w:w="4227"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linda.brante@va.lv</w:t>
            </w:r>
          </w:p>
        </w:tc>
      </w:tr>
      <w:tr>
        <w:trPr>
          <w:trHeight w:val="1" w:hRule="atLeast"/>
          <w:jc w:val="left"/>
          <w:cantSplit w:val="1"/>
        </w:trPr>
        <w:tc>
          <w:tcPr>
            <w:tcW w:w="2039"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Arturs Sili</w:t>
            </w:r>
            <w:r>
              <w:rPr>
                <w:rFonts w:ascii="Arial" w:hAnsi="Arial" w:cs="Arial" w:eastAsia="Arial"/>
                <w:color w:val="auto"/>
                <w:spacing w:val="0"/>
                <w:position w:val="0"/>
                <w:sz w:val="22"/>
                <w:shd w:fill="auto" w:val="clear"/>
              </w:rPr>
              <w:t xml:space="preserve">ņš</w:t>
            </w:r>
          </w:p>
        </w:tc>
        <w:tc>
          <w:tcPr>
            <w:tcW w:w="1469"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Grupa #3</w:t>
            </w:r>
          </w:p>
        </w:tc>
        <w:tc>
          <w:tcPr>
            <w:tcW w:w="2438"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Izstr</w:t>
            </w:r>
            <w:r>
              <w:rPr>
                <w:rFonts w:ascii="Arial" w:hAnsi="Arial" w:cs="Arial" w:eastAsia="Arial"/>
                <w:color w:val="auto"/>
                <w:spacing w:val="0"/>
                <w:position w:val="0"/>
                <w:sz w:val="22"/>
                <w:shd w:fill="auto" w:val="clear"/>
              </w:rPr>
              <w:t xml:space="preserve">ādātājs</w:t>
            </w:r>
          </w:p>
        </w:tc>
        <w:tc>
          <w:tcPr>
            <w:tcW w:w="4227"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arturs.silins@va.lv</w:t>
            </w:r>
          </w:p>
        </w:tc>
      </w:tr>
      <w:tr>
        <w:trPr>
          <w:trHeight w:val="1" w:hRule="atLeast"/>
          <w:jc w:val="left"/>
          <w:cantSplit w:val="1"/>
        </w:trPr>
        <w:tc>
          <w:tcPr>
            <w:tcW w:w="2039"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J</w:t>
            </w:r>
            <w:r>
              <w:rPr>
                <w:rFonts w:ascii="Arial" w:hAnsi="Arial" w:cs="Arial" w:eastAsia="Arial"/>
                <w:color w:val="auto"/>
                <w:spacing w:val="0"/>
                <w:position w:val="0"/>
                <w:sz w:val="22"/>
                <w:shd w:fill="auto" w:val="clear"/>
              </w:rPr>
              <w:t xml:space="preserve">ānis Petrovs</w:t>
            </w:r>
          </w:p>
        </w:tc>
        <w:tc>
          <w:tcPr>
            <w:tcW w:w="1469"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Grupa #3</w:t>
            </w:r>
          </w:p>
        </w:tc>
        <w:tc>
          <w:tcPr>
            <w:tcW w:w="2438"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Izstr</w:t>
            </w:r>
            <w:r>
              <w:rPr>
                <w:rFonts w:ascii="Arial" w:hAnsi="Arial" w:cs="Arial" w:eastAsia="Arial"/>
                <w:color w:val="auto"/>
                <w:spacing w:val="0"/>
                <w:position w:val="0"/>
                <w:sz w:val="22"/>
                <w:shd w:fill="auto" w:val="clear"/>
              </w:rPr>
              <w:t xml:space="preserve">ādātājs</w:t>
            </w:r>
          </w:p>
        </w:tc>
        <w:tc>
          <w:tcPr>
            <w:tcW w:w="4227"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janis.petrovs@va.lv</w:t>
            </w:r>
          </w:p>
        </w:tc>
      </w:tr>
      <w:tr>
        <w:trPr>
          <w:trHeight w:val="1" w:hRule="atLeast"/>
          <w:jc w:val="left"/>
          <w:cantSplit w:val="1"/>
        </w:trPr>
        <w:tc>
          <w:tcPr>
            <w:tcW w:w="2039"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469"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438"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227"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cantSplit w:val="1"/>
        </w:trPr>
        <w:tc>
          <w:tcPr>
            <w:tcW w:w="2039"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469"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438"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227" w:type="dxa"/>
            <w:tcBorders>
              <w:top w:val="single" w:color="000000" w:sz="6"/>
              <w:left w:val="single" w:color="000000" w:sz="6"/>
              <w:bottom w:val="single" w:color="000000" w:sz="6"/>
              <w:right w:val="single" w:color="000000" w:sz="6"/>
            </w:tcBorders>
            <w:shd w:color="000000" w:fill="ffffff" w:val="clear"/>
            <w:tcMar>
              <w:left w:w="52" w:type="dxa"/>
              <w:right w:w="52"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Ievads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Šis praktiskais darbs ir daļa no Mobilās programmatūras inženierijas kursa, kurā tiek izstrādāta Android lietotne ar divām aktivitātēm, izmantojot DataStore datu saglabāšanai un tēmu mainīšanu. Lietotne ir izveidota, izmantojot Kotlin valodu un Android Studio vidi.</w:t>
      </w: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w:t>
      </w:r>
      <w:r>
        <w:rPr>
          <w:rFonts w:ascii="Times New Roman" w:hAnsi="Times New Roman" w:cs="Times New Roman" w:eastAsia="Times New Roman"/>
          <w:b/>
          <w:color w:val="auto"/>
          <w:spacing w:val="0"/>
          <w:position w:val="0"/>
          <w:sz w:val="28"/>
          <w:shd w:fill="auto" w:val="clear"/>
        </w:rPr>
        <w:t xml:space="preserve">ērķis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Izveidot lietotni “Repository” ar div</w:t>
      </w:r>
      <w:r>
        <w:rPr>
          <w:rFonts w:ascii="Times New Roman" w:hAnsi="Times New Roman" w:cs="Times New Roman" w:eastAsia="Times New Roman"/>
          <w:color w:val="auto"/>
          <w:spacing w:val="0"/>
          <w:position w:val="0"/>
          <w:sz w:val="22"/>
          <w:shd w:fill="auto" w:val="clear"/>
        </w:rPr>
        <w:t xml:space="preserve">ām saistītām aktivitātēm: Pirmā aktivitāte sastāv no teksta ievades lauka, pogas “Save”, pogas “Go to 2-nd” un nolaižamā saraksta ar trīs vērtībām (Default, Dark theme, Light theme). Poga “Go to 2-nd” aizved lietotāju uz otro aktivitāti; poga “Save” saglabā ievadīto vērtību DataStore; ja DataStore ir pieejama vērtība lietotnes palaišanas laikā, tā tiek parādīta ievades laukā; izvēloties “Dark Theme”, lietotne maina ierīces tēmu uz tumšu, izvēloties “Light theme”, maina uz gaišu. Otrā aktivitāte sastāv no teksta lauka, pogas “Read storage”, kas nolasa un parāda saglabāto vērtību, vai parāda Toast “Nothing found”, ja DataStore ir tukšs. Poga “Back” atgriež uz pirmo aktivitāti un notīra backstack. Lietotne atbalsta Dark mode ar brīvi izvēlētām krāsām un Material Design principiem.</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Lietotnes Ekr</w:t>
      </w:r>
      <w:r>
        <w:rPr>
          <w:rFonts w:ascii="Calibri" w:hAnsi="Calibri" w:cs="Calibri" w:eastAsia="Calibri"/>
          <w:b/>
          <w:color w:val="auto"/>
          <w:spacing w:val="0"/>
          <w:position w:val="0"/>
          <w:sz w:val="22"/>
          <w:shd w:fill="auto" w:val="clear"/>
        </w:rPr>
        <w:t xml:space="preserve">ānšāviņš</w:t>
      </w:r>
    </w:p>
    <w:p>
      <w:pPr>
        <w:suppressAutoHyphens w:val="true"/>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r>
        <w:object w:dxaOrig="2910" w:dyaOrig="6554">
          <v:rect xmlns:o="urn:schemas-microsoft-com:office:office" xmlns:v="urn:schemas-microsoft-com:vml" id="rectole0000000000" style="width:145.500000pt;height:327.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Pirmais ekr</w:t>
      </w:r>
      <w:r>
        <w:rPr>
          <w:rFonts w:ascii="Times New Roman" w:hAnsi="Times New Roman" w:cs="Times New Roman" w:eastAsia="Times New Roman"/>
          <w:color w:val="auto"/>
          <w:spacing w:val="0"/>
          <w:position w:val="0"/>
          <w:sz w:val="22"/>
          <w:shd w:fill="auto" w:val="clear"/>
        </w:rPr>
        <w:t xml:space="preserve">ānšāviņš rāda pirmo aktivitāti: Virsū ir teksta ievades lauks ar hint "Enter text", zem tā poga "Save", tad spinner ar izvēlētām tēmām, un poga "Go to 2-nd". Fons ir atbilstošs izvēlētajai tēmai (piemēram, gaišs ar violetām krāsām light mode).</w:t>
      </w:r>
    </w:p>
    <w:p>
      <w:pPr>
        <w:suppressAutoHyphens w:val="true"/>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r>
        <w:object w:dxaOrig="3284" w:dyaOrig="7439">
          <v:rect xmlns:o="urn:schemas-microsoft-com:office:office" xmlns:v="urn:schemas-microsoft-com:vml" id="rectole0000000001" style="width:164.200000pt;height:37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Otrais ekr</w:t>
      </w:r>
      <w:r>
        <w:rPr>
          <w:rFonts w:ascii="Times New Roman" w:hAnsi="Times New Roman" w:cs="Times New Roman" w:eastAsia="Times New Roman"/>
          <w:color w:val="auto"/>
          <w:spacing w:val="0"/>
          <w:position w:val="0"/>
          <w:sz w:val="22"/>
          <w:shd w:fill="auto" w:val="clear"/>
        </w:rPr>
        <w:t xml:space="preserve">ānšāviņš rāda otro aktivitāti: Virsū teksta lauks ar "No data", zem tā poga "Read storage", un poga "Back". Ja nolasīts teksts, tas parādās teksta laukā; ja tukšs, Toast "Nothing found".</w:t>
      </w:r>
    </w:p>
    <w:p>
      <w:pPr>
        <w:suppressAutoHyphens w:val="true"/>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r>
        <w:object w:dxaOrig="3075" w:dyaOrig="7020">
          <v:rect xmlns:o="urn:schemas-microsoft-com:office:office" xmlns:v="urn:schemas-microsoft-com:vml" id="rectole0000000002" style="width:153.750000pt;height:35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Tre</w:t>
      </w:r>
      <w:r>
        <w:rPr>
          <w:rFonts w:ascii="Times New Roman" w:hAnsi="Times New Roman" w:cs="Times New Roman" w:eastAsia="Times New Roman"/>
          <w:color w:val="auto"/>
          <w:spacing w:val="0"/>
          <w:position w:val="0"/>
          <w:sz w:val="22"/>
          <w:shd w:fill="auto" w:val="clear"/>
        </w:rPr>
        <w:t xml:space="preserve">šais ekrānšāviņš rāda tēmas maiņu.</w:t>
      </w: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Kods</w:t>
      </w: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MainActivity.kt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package com.example.repositoryg_group3</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android.content.Intent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androidx.appcompat.app.AppCompatActivity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android.os.Bundle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android.widget.ArrayAdapter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android.widget.EditText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android.widget.Spinner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androidx.appcompat.app.AppCompatDelegate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kotlinx.coroutines.CoroutineScope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kotlinx.coroutines.Dispatchers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kotlinx.coroutines.launch</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com.example.repositoryg_group3.DataStoreManager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MainActivity : AppCompatActivity()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 fun onCreate(savedInstanceState: Bundle?)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super.onCreate(savedInstanceState)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setContentView(R.layout.activity_main)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editText = findViewById&lt;EditText&gt;(R.id.editText)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saveButton = findViewById&lt;Button&gt;(R.id.saveButton)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goToSecondButton = findViewById&lt;Button&gt;(R.id.goToSecondButton)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themeSpinner = findViewById&lt;Spinner&gt;(R.id.themeSpinner)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Load saved text from DataStore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CoroutineScope(Dispatchers.IO).launch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savedText = DataStoreManager.getText(this@MainActivity)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(savedText != null)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editText.setText(savedText)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Setup theme spinner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themes = arrayOf("Default", "Dark theme", "Light theme")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adapter = ArrayAdapter(this, android.R.layout.simple_spinner_item, themes)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adapter.setDropDownViewResource(android.R.layout.simple_spinner_dropdown_item)</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themeSpinner.adapter = adapter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themeSpinner.onItemSelectedListener = object : android.widget.AdapterView.OnItemSelectedListener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 fun onItemSelected(parent: android.widget.AdapterView&lt;&gt;?, view: android.view.View?, position: Int, id: Long)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(themes[position])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"Dark theme" -&gt; AppCompatDelegate.setDefaultNightMode(AppCompatDelegate.MODE_NIGHT_YES)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"Light theme" -&gt; AppCompatDelegate.setDefaultNightMode(AppCompatDelegate.MODE_NIGHT_NO)</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else -&gt; AppCompatDelegate.setDefaultNightMode(AppCompatDelegate.MODE_NIGHT_FOLLOW_SYSTEM)</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delegate.applyDayNight()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 fun onNothingSelected(parent: android.widget.AdapterView&lt;&gt;?)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Save button functionality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saveButton.setOnClickListener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text = editText.text.toString()</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CoroutineScope(Dispatchers.IO).launch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DataStoreManager.saveText(this@MainActivity, 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goToSecondButton.setOnClickListener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intent = Intent(this, SecondActivity::class.java)</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startActivity(intent)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activity_main.xml</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&lt;LinearLayout xmlns:android="http://schemas.android.com/apk/res/android"</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android:orientation="vertical"</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android:padding="16dp"&gt;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&lt;EditText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android:id="@+id/editText"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android:layout_height="48dp"</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android:hint="@string/edit_text_hint"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android:inputType="text"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android:autofillHints="@string/edit_text_hint"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android:id="@+id/saveButton"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android:layout_height="48dp"</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android:text="@string/save_button_text"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&lt;Spinner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android:id="@+id/themeSpinner"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android:layout_height="wrap_content"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android:id="@+id/goToSecondButton"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android:layout_height="48dp"</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android:text="@string/go_to_second_button_text"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&lt;/LinearLayout&gt;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SecondActivity.kt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package com.example.repositoryg_group3</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android.content.Intent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androidx.appcompat.app.AppCompatActivity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android.os.Bundle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android.widget.TextView</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android.widget.Toast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kotlinx.coroutines.CoroutineScope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kotlinx.coroutines.Dispatchers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kotlinx.coroutines.launch</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com.example.repositoryg_group3.DataStoreManager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SecondActivity : AppCompatActivity()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 fun onCreate(savedInstanceState: Bundle?)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super.onCreate(savedInstanceState)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setContentView(R.layout.activity_second)</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textView = findViewById&lt;TextView&gt;(R.id.textView)</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readButton = findViewById&lt;Button&gt;(R.id.readButton)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backButton = findViewById&lt;Button&gt;(R.id.backButton)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Read button functionality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readButton.setOnClickListener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CoroutineScope(Dispatchers.IO).launch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savedText = DataStoreManager.getText(this@SecondActivity)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runOnUiThread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(savedText != null)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textView.text = savedText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Toast.makeText(this@SecondActivity, "Nothing found", Toast.LENGTH_SHORT).show()</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Back button functionality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backButton.setOnClickListener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intent = Intent(this, MainActivity::class.java)</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intent.flags = Intent.FLAG_ACTIVITY_NEW_TASK or Intent.FLAG_ACTIVITY_CLEAR_TASK</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startActivity(intent)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finish()</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activity_second.xml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&lt;LinearLayout xmlns:android="http://schemas.android.com/apk/res/android"</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android:orientation="vertical"</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android:padding="16dp"&gt;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&lt;TextView</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android:id="@+id/textView"</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android:text="No data"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android:id="@+id/readButton"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android:text="Read storage"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android:id="@+id/backButton"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android:text="Back"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&lt;/LinearLayout&gt;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DataStoreManager.kt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(package and code as above)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AndroidManifest.xml</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&lt;manifest xmlns:android="http://schemas.android.com/apk/res/android"</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xmlns:tools="http://schemas.android.com/tools"&gt;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&lt;application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android:allowBackup="true"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android:dataExtractionRules="@xml/data_extraction_rules"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android:fullBackupContent="@xml/backup_rules"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android:icon="@mipmap/ic_launcher"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android:label="@string/app_name"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android:roundIcon="@mipmap/ic_launcher_round"</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android:supportsRtl="true"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android:theme="@style/Theme.RepositoryG_group3"&gt;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android:name=".MainActivity"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android:exported="true"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android:label="@string/app_name"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android:theme="@style/Theme.RepositoryG_group3"&gt;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&lt;intent-filter&gt;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&lt;action android:name="android.intent.action.MAIN"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&lt;category android:name="android.intent.category.LAUNCHER"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&lt;/intent-filter&gt;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&lt;/activity&gt;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android:name=".SecondActivity"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android:exported="false"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&lt;/application&gt;</w:t>
      </w:r>
    </w:p>
    <w:p>
      <w:pPr>
        <w:suppressAutoHyphens w:val="true"/>
        <w:spacing w:before="0" w:after="200" w:line="276"/>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&lt;/manifest&gt;</w:t>
      </w:r>
    </w:p>
    <w:p>
      <w:pPr>
        <w:keepNext w:val="true"/>
        <w:keepLines w:val="true"/>
        <w:numPr>
          <w:ilvl w:val="0"/>
          <w:numId w:val="32"/>
        </w:numPr>
        <w:tabs>
          <w:tab w:val="right" w:pos="9923" w:leader="none"/>
        </w:tabs>
        <w:suppressAutoHyphens w:val="true"/>
        <w:spacing w:before="720" w:after="0" w:line="240"/>
        <w:ind w:right="0" w:left="851" w:hanging="851"/>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Pielikums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liks uz “repository”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https://github.com/MrAlphaF/ViA_mobile3.git</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numPr>
          <w:ilvl w:val="0"/>
          <w:numId w:val="34"/>
        </w:numPr>
        <w:tabs>
          <w:tab w:val="right" w:pos="9923" w:leader="none"/>
        </w:tabs>
        <w:suppressAutoHyphens w:val="true"/>
        <w:spacing w:before="720" w:after="0" w:line="240"/>
        <w:ind w:right="0" w:left="851" w:hanging="851"/>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hub.com/MrAlphaF/ViA_mobile3.git"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