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D0C9" w14:textId="77777777" w:rsidR="00B82A86" w:rsidRPr="00F30586" w:rsidRDefault="00B82A86" w:rsidP="00B82A86">
      <w:pPr>
        <w:pStyle w:val="a5"/>
        <w:spacing w:line="360" w:lineRule="auto"/>
        <w:jc w:val="center"/>
      </w:pPr>
      <w:r w:rsidRPr="00F30586">
        <w:t>МИНИСТЕРСТВО НАУКИ И ВЫСШЕГО ОБРАЗОВАНИЯ РОССИЙСКОЙ ФЕДЕРАЦИИ</w:t>
      </w:r>
    </w:p>
    <w:p w14:paraId="2CDBA136" w14:textId="77777777" w:rsidR="00B82A86" w:rsidRPr="00F30586" w:rsidRDefault="00B82A86" w:rsidP="00B82A86">
      <w:pPr>
        <w:pStyle w:val="a5"/>
        <w:spacing w:line="360" w:lineRule="auto"/>
        <w:jc w:val="center"/>
        <w:rPr>
          <w:sz w:val="20"/>
          <w:szCs w:val="20"/>
        </w:rPr>
      </w:pPr>
      <w:r w:rsidRPr="00F3058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00C46791" w14:textId="77777777" w:rsidR="00B82A86" w:rsidRPr="00F30586" w:rsidRDefault="00B82A86" w:rsidP="00B82A86">
      <w:pPr>
        <w:pStyle w:val="a5"/>
        <w:jc w:val="center"/>
      </w:pPr>
      <w:r w:rsidRPr="00F30586">
        <w:t>«САНКТ-ПЕТЕРБУРГСКИЙ ГОСУДАРСТВЕННЫЙ УНИВЕРСИТЕТ</w:t>
      </w:r>
    </w:p>
    <w:p w14:paraId="09C5DC14" w14:textId="77777777" w:rsidR="00B82A86" w:rsidRPr="00F30586" w:rsidRDefault="00B82A86" w:rsidP="00B82A86">
      <w:pPr>
        <w:pStyle w:val="a5"/>
        <w:jc w:val="center"/>
      </w:pPr>
      <w:r w:rsidRPr="00F30586">
        <w:t>АЭРОКОСМИЧЕСКОГО ПРИБОРОСТРОЕНИЯ»</w:t>
      </w:r>
    </w:p>
    <w:p w14:paraId="069899CD" w14:textId="77777777" w:rsidR="00B82A86" w:rsidRPr="00F30586" w:rsidRDefault="00B82A86" w:rsidP="00B82A86">
      <w:pPr>
        <w:pStyle w:val="a5"/>
        <w:jc w:val="center"/>
      </w:pPr>
    </w:p>
    <w:p w14:paraId="275104BC" w14:textId="77777777" w:rsidR="00B82A86" w:rsidRPr="00F30586" w:rsidRDefault="00B82A86" w:rsidP="00B82A86">
      <w:pPr>
        <w:pStyle w:val="a5"/>
        <w:jc w:val="center"/>
      </w:pPr>
      <w:r w:rsidRPr="00F30586">
        <w:t>КАФЕДРА КОМПЬЮТЕРНЫХ ТЕХНОЛОГИЙ</w:t>
      </w:r>
    </w:p>
    <w:p w14:paraId="6A2F656A" w14:textId="4E13CF95" w:rsidR="00B82A86" w:rsidRPr="00F30586" w:rsidRDefault="00B82A86" w:rsidP="00B82A86">
      <w:pPr>
        <w:pStyle w:val="a5"/>
        <w:jc w:val="center"/>
      </w:pPr>
      <w:r w:rsidRPr="00F30586">
        <w:t>И ПРОГРАММНОЙ ИНЖЕНЕРИИ (КАФЕДРА 43)</w:t>
      </w:r>
    </w:p>
    <w:p w14:paraId="07FA6025" w14:textId="77777777" w:rsidR="00422BB4" w:rsidRPr="00F30586" w:rsidRDefault="00422BB4" w:rsidP="00422BB4">
      <w:pPr>
        <w:pStyle w:val="a3"/>
      </w:pPr>
    </w:p>
    <w:p w14:paraId="2B472763" w14:textId="0C375CCC" w:rsidR="00422BB4" w:rsidRPr="00F30586" w:rsidRDefault="00422BB4" w:rsidP="00422BB4">
      <w:pPr>
        <w:pStyle w:val="a3"/>
      </w:pPr>
    </w:p>
    <w:p w14:paraId="42EFB329" w14:textId="77777777" w:rsidR="00422BB4" w:rsidRPr="00F30586" w:rsidRDefault="00422BB4" w:rsidP="00422BB4">
      <w:pPr>
        <w:pStyle w:val="a3"/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:rsidRPr="00F30586" w14:paraId="5AB42A40" w14:textId="77777777" w:rsidTr="00422BB4">
        <w:tc>
          <w:tcPr>
            <w:tcW w:w="3544" w:type="dxa"/>
            <w:hideMark/>
          </w:tcPr>
          <w:p w14:paraId="63BEC06D" w14:textId="77777777" w:rsidR="00422BB4" w:rsidRPr="00F30586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Pr="00F30586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Pr="00F30586" w:rsidRDefault="00422BB4" w:rsidP="00422BB4">
      <w:pPr>
        <w:pStyle w:val="a3"/>
      </w:pPr>
    </w:p>
    <w:p w14:paraId="5723CEA6" w14:textId="77777777" w:rsidR="00422BB4" w:rsidRPr="00F30586" w:rsidRDefault="00422BB4" w:rsidP="00422BB4">
      <w:pPr>
        <w:pStyle w:val="a3"/>
      </w:pPr>
    </w:p>
    <w:p w14:paraId="13BB8FFF" w14:textId="77777777" w:rsidR="00422BB4" w:rsidRPr="00F30586" w:rsidRDefault="00422BB4" w:rsidP="00422BB4">
      <w:pPr>
        <w:pStyle w:val="a3"/>
        <w:spacing w:line="360" w:lineRule="auto"/>
      </w:pPr>
      <w:r w:rsidRPr="00F30586"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F30586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F30586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Pr="00F30586" w:rsidRDefault="00422BB4" w:rsidP="00422BB4">
      <w:pPr>
        <w:pStyle w:val="a3"/>
      </w:pPr>
    </w:p>
    <w:p w14:paraId="159B271B" w14:textId="77777777" w:rsidR="00422BB4" w:rsidRPr="00F30586" w:rsidRDefault="00422BB4" w:rsidP="00422BB4">
      <w:pPr>
        <w:pStyle w:val="a3"/>
      </w:pPr>
    </w:p>
    <w:p w14:paraId="7C3801BC" w14:textId="77777777" w:rsidR="00422BB4" w:rsidRPr="00F30586" w:rsidRDefault="00422BB4" w:rsidP="00422BB4">
      <w:pPr>
        <w:pStyle w:val="a3"/>
      </w:pPr>
    </w:p>
    <w:p w14:paraId="0BA77BB7" w14:textId="77777777" w:rsidR="00422BB4" w:rsidRPr="00F30586" w:rsidRDefault="00422BB4" w:rsidP="00422BB4">
      <w:pPr>
        <w:pStyle w:val="a3"/>
      </w:pPr>
    </w:p>
    <w:p w14:paraId="3341DD0B" w14:textId="77777777" w:rsidR="00422BB4" w:rsidRPr="00F30586" w:rsidRDefault="00422BB4" w:rsidP="00422BB4">
      <w:pPr>
        <w:pStyle w:val="a3"/>
      </w:pPr>
    </w:p>
    <w:p w14:paraId="00C9C65E" w14:textId="646B3957" w:rsidR="00422BB4" w:rsidRPr="00E06CF7" w:rsidRDefault="00422BB4" w:rsidP="00422BB4">
      <w:pPr>
        <w:pStyle w:val="a3"/>
        <w:jc w:val="center"/>
        <w:rPr>
          <w:sz w:val="28"/>
          <w:szCs w:val="28"/>
          <w:lang w:val="en-US"/>
        </w:rPr>
      </w:pPr>
      <w:r w:rsidRPr="00F30586">
        <w:rPr>
          <w:sz w:val="28"/>
          <w:szCs w:val="28"/>
        </w:rPr>
        <w:t>ОТЧЕТ О ЛАБОРАТОРНОЙ РАБОТЕ №</w:t>
      </w:r>
      <w:r w:rsidR="0073127C">
        <w:rPr>
          <w:sz w:val="28"/>
          <w:szCs w:val="28"/>
          <w:lang w:val="en-US"/>
        </w:rPr>
        <w:t>4</w:t>
      </w:r>
    </w:p>
    <w:p w14:paraId="57CBAFAE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22910C8E" w14:textId="2367B93D" w:rsidR="00422BB4" w:rsidRPr="00F30586" w:rsidRDefault="00422BB4" w:rsidP="00E06CF7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«</w:t>
      </w:r>
      <w:r w:rsidR="003E3379" w:rsidRPr="003E3379">
        <w:rPr>
          <w:sz w:val="28"/>
          <w:szCs w:val="28"/>
        </w:rPr>
        <w:t>ОПРЕДЕЛЕНИЕ ТРЕБОВАНИЙ К ВНЕШНИМ ИНТЕРФЕЙСАМ</w:t>
      </w:r>
      <w:r w:rsidRPr="00F30586">
        <w:rPr>
          <w:sz w:val="28"/>
          <w:szCs w:val="28"/>
        </w:rPr>
        <w:t>»</w:t>
      </w:r>
    </w:p>
    <w:p w14:paraId="319B6872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3202B47B" w14:textId="50152B98"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ПО КУРСУ: «ПРОЕКТИРОВАНИЕ ПРОГРАММНЫХ СИСТЕМ»</w:t>
      </w:r>
    </w:p>
    <w:p w14:paraId="2CD2AF12" w14:textId="77777777" w:rsidR="00422BB4" w:rsidRPr="00F30586" w:rsidRDefault="00422BB4" w:rsidP="00422BB4">
      <w:pPr>
        <w:pStyle w:val="a3"/>
      </w:pPr>
    </w:p>
    <w:p w14:paraId="29931DF5" w14:textId="77777777" w:rsidR="00422BB4" w:rsidRPr="00F30586" w:rsidRDefault="00422BB4" w:rsidP="00422BB4">
      <w:pPr>
        <w:pStyle w:val="a3"/>
      </w:pPr>
    </w:p>
    <w:p w14:paraId="0BF1005F" w14:textId="77777777" w:rsidR="00422BB4" w:rsidRPr="00F30586" w:rsidRDefault="00422BB4" w:rsidP="00422BB4">
      <w:pPr>
        <w:pStyle w:val="a3"/>
      </w:pPr>
    </w:p>
    <w:p w14:paraId="37A7F11D" w14:textId="77777777" w:rsidR="00422BB4" w:rsidRPr="00F30586" w:rsidRDefault="00422BB4" w:rsidP="00422BB4">
      <w:pPr>
        <w:pStyle w:val="a3"/>
      </w:pPr>
    </w:p>
    <w:p w14:paraId="40D9ACA4" w14:textId="77777777" w:rsidR="00422BB4" w:rsidRPr="00F30586" w:rsidRDefault="00422BB4" w:rsidP="00422BB4">
      <w:pPr>
        <w:pStyle w:val="a3"/>
      </w:pPr>
    </w:p>
    <w:p w14:paraId="79C0F7E0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:rsidRPr="00F30586" w14:paraId="18C3CC1A" w14:textId="77777777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8AA5DC" w14:textId="680DFF37" w:rsidR="00422BB4" w:rsidRPr="00F30586" w:rsidRDefault="00E60BE2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7</w:t>
            </w:r>
            <w:r w:rsidR="00451D62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7</w:t>
            </w:r>
            <w:r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7</w:t>
            </w:r>
            <w:r w:rsidR="00422BB4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7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Д. Е. Сдающийвсрок</w:t>
            </w:r>
          </w:p>
        </w:tc>
      </w:tr>
      <w:tr w:rsidR="00422BB4" w:rsidRPr="00F30586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Pr="00F30586" w:rsidRDefault="00422BB4" w:rsidP="00422BB4">
      <w:pPr>
        <w:pStyle w:val="a3"/>
      </w:pPr>
    </w:p>
    <w:p w14:paraId="6FC0F0ED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:rsidRPr="00F30586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Pr="00F30586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1AA2A662" w:rsidR="00422BB4" w:rsidRPr="00F30586" w:rsidRDefault="00E60BE2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13</w:t>
            </w:r>
            <w:r w:rsidR="00422BB4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.</w:t>
            </w:r>
            <w:r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04</w:t>
            </w:r>
            <w:r w:rsidR="00422BB4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.202</w:t>
            </w:r>
            <w:r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2</w:t>
            </w:r>
          </w:p>
        </w:tc>
      </w:tr>
      <w:tr w:rsidR="00422BB4" w:rsidRPr="00F30586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Pr="00F30586" w:rsidRDefault="00422BB4" w:rsidP="00422BB4">
      <w:pPr>
        <w:pStyle w:val="a3"/>
      </w:pPr>
    </w:p>
    <w:p w14:paraId="0ED8EEEE" w14:textId="23FC84B2" w:rsidR="00422BB4" w:rsidRPr="00F30586" w:rsidRDefault="00422BB4" w:rsidP="00422BB4">
      <w:pPr>
        <w:pStyle w:val="a3"/>
      </w:pPr>
    </w:p>
    <w:p w14:paraId="297B660D" w14:textId="1D3CE0C4" w:rsidR="00B82A86" w:rsidRPr="00F30586" w:rsidRDefault="00B82A86" w:rsidP="00422BB4">
      <w:pPr>
        <w:pStyle w:val="a3"/>
      </w:pPr>
    </w:p>
    <w:p w14:paraId="43878D47" w14:textId="4243C0F9" w:rsidR="00B82A86" w:rsidRPr="00F30586" w:rsidRDefault="00B82A86" w:rsidP="00422BB4">
      <w:pPr>
        <w:pStyle w:val="a3"/>
      </w:pPr>
    </w:p>
    <w:p w14:paraId="3C4EE4AD" w14:textId="711E925A" w:rsidR="00E60BE2" w:rsidRDefault="00E60BE2">
      <w:pPr>
        <w:suppressAutoHyphens w:val="0"/>
        <w:spacing w:after="160" w:line="259" w:lineRule="auto"/>
      </w:pPr>
      <w:r>
        <w:br w:type="page"/>
      </w:r>
    </w:p>
    <w:p w14:paraId="14FA6E2A" w14:textId="77777777" w:rsidR="00451D62" w:rsidRPr="00F30586" w:rsidRDefault="00451D62" w:rsidP="004B3B1D">
      <w:pPr>
        <w:pStyle w:val="aa"/>
        <w:spacing w:line="276" w:lineRule="auto"/>
        <w:jc w:val="center"/>
        <w:rPr>
          <w:sz w:val="24"/>
          <w:szCs w:val="24"/>
        </w:rPr>
      </w:pPr>
      <w:bookmarkStart w:id="0" w:name="_Toc52731292"/>
      <w:r w:rsidRPr="00F30586">
        <w:rPr>
          <w:sz w:val="24"/>
          <w:szCs w:val="24"/>
        </w:rPr>
        <w:lastRenderedPageBreak/>
        <w:t>ВВЕДЕНИЕ</w:t>
      </w:r>
      <w:bookmarkEnd w:id="0"/>
    </w:p>
    <w:p w14:paraId="66610464" w14:textId="0ADA2DF4" w:rsidR="00451D62" w:rsidRPr="00F30586" w:rsidRDefault="00451D62" w:rsidP="00451D62">
      <w:pPr>
        <w:pStyle w:val="a3"/>
        <w:spacing w:line="360" w:lineRule="auto"/>
      </w:pPr>
    </w:p>
    <w:p w14:paraId="03095153" w14:textId="7E0889B8" w:rsidR="00AE3ECE" w:rsidRPr="00F30586" w:rsidRDefault="00E60BE2" w:rsidP="00E60BE2">
      <w:pPr>
        <w:pStyle w:val="a3"/>
        <w:spacing w:line="276" w:lineRule="auto"/>
        <w:ind w:firstLine="708"/>
        <w:jc w:val="both"/>
      </w:pPr>
      <w:r w:rsidRPr="00A479E7">
        <w:rPr>
          <w:b/>
        </w:rPr>
        <w:t>Актуальность</w:t>
      </w:r>
      <w:r>
        <w:rPr>
          <w:b/>
        </w:rPr>
        <w:t xml:space="preserve">. </w:t>
      </w:r>
      <w:r w:rsidR="00E34E3C">
        <w:t>Включение элементов</w:t>
      </w:r>
      <w:r w:rsidR="00B35464">
        <w:t xml:space="preserve"> пользовательского интерфейса</w:t>
      </w:r>
      <w:r w:rsidR="00E34E3C">
        <w:t xml:space="preserve"> в спецификацию</w:t>
      </w:r>
      <w:r w:rsidR="00B35464">
        <w:t xml:space="preserve"> </w:t>
      </w:r>
      <w:r w:rsidR="00B35464" w:rsidRPr="00B35464">
        <w:t>(</w:t>
      </w:r>
      <w:r w:rsidR="00B35464">
        <w:rPr>
          <w:lang w:val="en-US"/>
        </w:rPr>
        <w:t>SRS</w:t>
      </w:r>
      <w:r w:rsidR="00B35464" w:rsidRPr="00B35464">
        <w:t>)</w:t>
      </w:r>
      <w:r w:rsidR="00E34E3C">
        <w:t xml:space="preserve"> имеет как</w:t>
      </w:r>
      <w:r w:rsidR="00EE2A6E">
        <w:t xml:space="preserve"> свои</w:t>
      </w:r>
      <w:r w:rsidR="00B35464" w:rsidRPr="00B35464">
        <w:t xml:space="preserve"> </w:t>
      </w:r>
      <w:r w:rsidR="00E34E3C">
        <w:t>преимущества, так и недостатки</w:t>
      </w:r>
      <w:r w:rsidR="003E3379">
        <w:t>.</w:t>
      </w:r>
      <w:r w:rsidR="00E34E3C">
        <w:t xml:space="preserve"> </w:t>
      </w:r>
      <w:r w:rsidR="00EE2A6E">
        <w:t>Б</w:t>
      </w:r>
      <w:r w:rsidR="00E34E3C">
        <w:t xml:space="preserve">умажные прототипы, рабочие модели, </w:t>
      </w:r>
      <w:r w:rsidR="00B35464">
        <w:t>макеты</w:t>
      </w:r>
      <w:r w:rsidR="00E34E3C">
        <w:t xml:space="preserve"> или средства</w:t>
      </w:r>
      <w:r w:rsidR="00B35464">
        <w:t xml:space="preserve"> </w:t>
      </w:r>
      <w:r w:rsidR="00E34E3C">
        <w:t>моделирования делают требования осязаемыми как для пользователей, так и</w:t>
      </w:r>
      <w:r w:rsidR="00B35464">
        <w:t xml:space="preserve"> </w:t>
      </w:r>
      <w:r w:rsidR="00E34E3C">
        <w:t>разработчиков</w:t>
      </w:r>
      <w:r w:rsidR="00EE2A6E">
        <w:t>, что является положительным моментом</w:t>
      </w:r>
      <w:r w:rsidR="00E34E3C">
        <w:t xml:space="preserve">. </w:t>
      </w:r>
      <w:r w:rsidR="00B35464">
        <w:t>Отрицательн</w:t>
      </w:r>
      <w:r w:rsidR="003C43DB">
        <w:t>ая же сторона заключается в том</w:t>
      </w:r>
      <w:r w:rsidR="00B35464">
        <w:t>, что изображения и архитектура пользовательского интерфейса отображают дизайн</w:t>
      </w:r>
      <w:r w:rsidR="003C43DB">
        <w:t xml:space="preserve"> (решение)</w:t>
      </w:r>
      <w:r w:rsidR="00B35464">
        <w:t>, а не требования.</w:t>
      </w:r>
      <w:r>
        <w:t xml:space="preserve"> </w:t>
      </w:r>
      <w:r w:rsidR="007747DC">
        <w:t>И и</w:t>
      </w:r>
      <w:r w:rsidR="00B35464">
        <w:t xml:space="preserve">х включение в </w:t>
      </w:r>
      <w:r w:rsidR="003C43DB">
        <w:rPr>
          <w:lang w:val="en-US"/>
        </w:rPr>
        <w:t>SRS</w:t>
      </w:r>
      <w:r w:rsidR="00B35464">
        <w:t xml:space="preserve"> делает документ тяжеловесным</w:t>
      </w:r>
      <w:r w:rsidR="00E34E3C">
        <w:t>.</w:t>
      </w:r>
    </w:p>
    <w:p w14:paraId="1DED47DF" w14:textId="32EAFD7F" w:rsidR="00E50AC0" w:rsidRPr="004B3B1D" w:rsidRDefault="00E50AC0" w:rsidP="00E60BE2">
      <w:pPr>
        <w:pStyle w:val="a3"/>
        <w:spacing w:line="276" w:lineRule="auto"/>
        <w:rPr>
          <w:sz w:val="16"/>
          <w:szCs w:val="16"/>
        </w:rPr>
      </w:pPr>
    </w:p>
    <w:p w14:paraId="32165603" w14:textId="5D955FE5" w:rsidR="002658F3" w:rsidRPr="00F30586" w:rsidRDefault="00E50AC0" w:rsidP="00E60BE2">
      <w:pPr>
        <w:pStyle w:val="a3"/>
        <w:spacing w:line="276" w:lineRule="auto"/>
        <w:ind w:firstLine="708"/>
        <w:jc w:val="both"/>
      </w:pPr>
      <w:r w:rsidRPr="00F30586">
        <w:rPr>
          <w:b/>
          <w:i/>
        </w:rPr>
        <w:t>Цель</w:t>
      </w:r>
      <w:r w:rsidR="00B82A86" w:rsidRPr="00F30586">
        <w:rPr>
          <w:b/>
          <w:i/>
        </w:rPr>
        <w:t xml:space="preserve"> </w:t>
      </w:r>
      <w:r w:rsidRPr="00F30586">
        <w:rPr>
          <w:b/>
          <w:i/>
        </w:rPr>
        <w:t>работы</w:t>
      </w:r>
      <w:r w:rsidRPr="00F30586">
        <w:t xml:space="preserve"> </w:t>
      </w:r>
      <w:r w:rsidR="00B82A86" w:rsidRPr="00F30586">
        <w:t xml:space="preserve">заключается </w:t>
      </w:r>
      <w:r w:rsidR="00A1174D" w:rsidRPr="00A1174D">
        <w:t>изучени</w:t>
      </w:r>
      <w:r w:rsidR="0026658D">
        <w:t>и</w:t>
      </w:r>
      <w:r w:rsidR="00A1174D" w:rsidRPr="00A1174D">
        <w:t xml:space="preserve"> одного из способов определения и документирования требований к внешним интерфейсам системы на основе шаблона Software Requirements Specification</w:t>
      </w:r>
    </w:p>
    <w:p w14:paraId="2136493F" w14:textId="77777777" w:rsidR="00E50AC0" w:rsidRPr="004B3B1D" w:rsidRDefault="00E50AC0" w:rsidP="00E60BE2">
      <w:pPr>
        <w:pStyle w:val="a3"/>
        <w:spacing w:line="276" w:lineRule="auto"/>
        <w:jc w:val="both"/>
        <w:rPr>
          <w:sz w:val="16"/>
          <w:szCs w:val="16"/>
        </w:rPr>
      </w:pPr>
    </w:p>
    <w:p w14:paraId="593DFEA1" w14:textId="2F2A7E53" w:rsidR="001752F0" w:rsidRPr="00F30586" w:rsidRDefault="00B82A86" w:rsidP="00E60BE2">
      <w:pPr>
        <w:pStyle w:val="a3"/>
        <w:spacing w:line="276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Задачи лабораторной работы.</w:t>
      </w:r>
      <w:r w:rsidR="001752F0" w:rsidRPr="00F30586">
        <w:rPr>
          <w:b/>
          <w:i/>
        </w:rPr>
        <w:t xml:space="preserve"> </w:t>
      </w:r>
    </w:p>
    <w:p w14:paraId="68509980" w14:textId="203416F9" w:rsidR="00E50AC0" w:rsidRPr="00F30586" w:rsidRDefault="002658F3" w:rsidP="00E60BE2">
      <w:pPr>
        <w:pStyle w:val="a3"/>
        <w:spacing w:line="276" w:lineRule="auto"/>
        <w:ind w:firstLine="708"/>
        <w:jc w:val="both"/>
      </w:pPr>
      <w:r w:rsidRPr="00F30586">
        <w:t>Для достижения поставленной в лабораторной работе цели</w:t>
      </w:r>
      <w:r w:rsidR="00EE2A6E">
        <w:t xml:space="preserve"> в рамках </w:t>
      </w:r>
      <w:r w:rsidR="00EE2A6E" w:rsidRPr="00F30586">
        <w:t xml:space="preserve">заданной предметной области </w:t>
      </w:r>
      <w:r w:rsidR="00EE2A6E" w:rsidRPr="00EE2A6E">
        <w:t>и в соответствии с шаблоном SRS</w:t>
      </w:r>
      <w:r w:rsidRPr="00F30586">
        <w:t xml:space="preserve"> необходимо</w:t>
      </w:r>
      <w:r w:rsidR="00E139F8" w:rsidRPr="00F30586">
        <w:t>:</w:t>
      </w:r>
    </w:p>
    <w:p w14:paraId="3E7961F2" w14:textId="26987097" w:rsidR="002658F3" w:rsidRDefault="00EE2A6E" w:rsidP="00E60BE2">
      <w:pPr>
        <w:pStyle w:val="a3"/>
        <w:numPr>
          <w:ilvl w:val="0"/>
          <w:numId w:val="3"/>
        </w:numPr>
        <w:spacing w:line="276" w:lineRule="auto"/>
        <w:ind w:left="1134" w:hanging="425"/>
        <w:jc w:val="both"/>
      </w:pPr>
      <w:r>
        <w:t>Определить требования к внешним интерфейсам системы</w:t>
      </w:r>
      <w:r w:rsidRPr="00EE2A6E">
        <w:t>:</w:t>
      </w:r>
    </w:p>
    <w:p w14:paraId="3465C6BE" w14:textId="1C9BE238" w:rsidR="00EE2A6E" w:rsidRDefault="00EE2A6E" w:rsidP="00E60BE2">
      <w:pPr>
        <w:pStyle w:val="a3"/>
        <w:numPr>
          <w:ilvl w:val="1"/>
          <w:numId w:val="3"/>
        </w:numPr>
        <w:spacing w:line="276" w:lineRule="auto"/>
        <w:ind w:left="1418" w:hanging="284"/>
        <w:jc w:val="both"/>
      </w:pPr>
      <w:r>
        <w:t>Пользовательские интерфейсы</w:t>
      </w:r>
      <w:r w:rsidR="007747DC">
        <w:t xml:space="preserve"> (не менее 8 требований)</w:t>
      </w:r>
      <w:r>
        <w:t>;</w:t>
      </w:r>
    </w:p>
    <w:p w14:paraId="3F8635EC" w14:textId="6B178D45" w:rsidR="00EE2A6E" w:rsidRDefault="00EE2A6E" w:rsidP="00E60BE2">
      <w:pPr>
        <w:pStyle w:val="a3"/>
        <w:numPr>
          <w:ilvl w:val="1"/>
          <w:numId w:val="3"/>
        </w:numPr>
        <w:spacing w:line="276" w:lineRule="auto"/>
        <w:ind w:left="1418" w:hanging="284"/>
        <w:jc w:val="both"/>
      </w:pPr>
      <w:r>
        <w:t>Интерфейсы программного обеспечения</w:t>
      </w:r>
      <w:r w:rsidR="007747DC">
        <w:t xml:space="preserve"> (не менее 6 требований)</w:t>
      </w:r>
      <w:r>
        <w:t>;</w:t>
      </w:r>
    </w:p>
    <w:p w14:paraId="1ACF82D7" w14:textId="01D7AC0C" w:rsidR="00EE2A6E" w:rsidRDefault="00EE2A6E" w:rsidP="00E60BE2">
      <w:pPr>
        <w:pStyle w:val="a3"/>
        <w:numPr>
          <w:ilvl w:val="1"/>
          <w:numId w:val="3"/>
        </w:numPr>
        <w:spacing w:line="276" w:lineRule="auto"/>
        <w:ind w:left="1418" w:hanging="284"/>
        <w:jc w:val="both"/>
      </w:pPr>
      <w:r>
        <w:t>Коммуникационные интерфейсы</w:t>
      </w:r>
      <w:r w:rsidR="007747DC">
        <w:t xml:space="preserve"> (не менее 4 требований)</w:t>
      </w:r>
      <w:r>
        <w:t>.</w:t>
      </w:r>
    </w:p>
    <w:p w14:paraId="51AF66BE" w14:textId="142F8E9D" w:rsidR="002658F3" w:rsidRPr="00F30586" w:rsidRDefault="00EE2A6E" w:rsidP="00E60BE2">
      <w:pPr>
        <w:pStyle w:val="a3"/>
        <w:numPr>
          <w:ilvl w:val="0"/>
          <w:numId w:val="3"/>
        </w:numPr>
        <w:spacing w:line="276" w:lineRule="auto"/>
        <w:ind w:left="1134" w:hanging="425"/>
        <w:jc w:val="both"/>
      </w:pPr>
      <w:r>
        <w:t>На основе составленной спецификации вариантов использования в ЛР 2 определить макеты пользовательского интерфейса для данных ВИ</w:t>
      </w:r>
      <w:r w:rsidRPr="00EE2A6E">
        <w:t>:</w:t>
      </w:r>
    </w:p>
    <w:p w14:paraId="6D06CDCF" w14:textId="77777777" w:rsidR="00E60BE2" w:rsidRDefault="00E60BE2" w:rsidP="00E60BE2">
      <w:pPr>
        <w:pStyle w:val="a3"/>
        <w:numPr>
          <w:ilvl w:val="1"/>
          <w:numId w:val="3"/>
        </w:numPr>
        <w:spacing w:line="276" w:lineRule="auto"/>
        <w:ind w:left="1418" w:hanging="284"/>
        <w:jc w:val="both"/>
      </w:pPr>
      <w:r>
        <w:t>Макеты могут быть выполнены в любом сервисе прототипирования или моделирования;</w:t>
      </w:r>
    </w:p>
    <w:p w14:paraId="3912764F" w14:textId="77777777" w:rsidR="00E60BE2" w:rsidRDefault="00E60BE2" w:rsidP="00E60BE2">
      <w:pPr>
        <w:pStyle w:val="a3"/>
        <w:numPr>
          <w:ilvl w:val="1"/>
          <w:numId w:val="3"/>
        </w:numPr>
        <w:spacing w:line="276" w:lineRule="auto"/>
        <w:ind w:left="1418" w:hanging="284"/>
        <w:jc w:val="both"/>
      </w:pPr>
      <w:r>
        <w:t>Макеты должны отражать функциональность, которая описана в ВИ;</w:t>
      </w:r>
    </w:p>
    <w:p w14:paraId="14519523" w14:textId="77777777" w:rsidR="00E60BE2" w:rsidRPr="00B865ED" w:rsidRDefault="00E60BE2" w:rsidP="00E60BE2">
      <w:pPr>
        <w:pStyle w:val="a3"/>
        <w:numPr>
          <w:ilvl w:val="1"/>
          <w:numId w:val="3"/>
        </w:numPr>
        <w:spacing w:line="276" w:lineRule="auto"/>
        <w:ind w:left="1418" w:hanging="284"/>
        <w:jc w:val="both"/>
      </w:pPr>
      <w:r>
        <w:t>Противоречия в требованиях к внешним интерфейсам или расхождения между спецификацией ВИ и макетами будут расцениваться как ошибка при выполнении задания;</w:t>
      </w:r>
    </w:p>
    <w:p w14:paraId="18D30A6D" w14:textId="77777777" w:rsidR="00E60BE2" w:rsidRDefault="00E60BE2" w:rsidP="00E60BE2">
      <w:pPr>
        <w:pStyle w:val="a3"/>
        <w:numPr>
          <w:ilvl w:val="1"/>
          <w:numId w:val="3"/>
        </w:numPr>
        <w:spacing w:line="276" w:lineRule="auto"/>
        <w:ind w:left="1418" w:hanging="284"/>
        <w:jc w:val="both"/>
      </w:pPr>
      <w:r>
        <w:t>В ПРИЛОЖЕНИИ к отчету должна быть представлена спецификация ВИ из ЛР 2 (полностью);</w:t>
      </w:r>
    </w:p>
    <w:p w14:paraId="4943A779" w14:textId="7343BF9A" w:rsidR="00EE2A6E" w:rsidRDefault="00E60BE2" w:rsidP="00E60BE2">
      <w:pPr>
        <w:pStyle w:val="a3"/>
        <w:numPr>
          <w:ilvl w:val="1"/>
          <w:numId w:val="3"/>
        </w:numPr>
        <w:spacing w:line="276" w:lineRule="auto"/>
        <w:ind w:left="1418" w:hanging="284"/>
        <w:jc w:val="both"/>
      </w:pPr>
      <w:r w:rsidRPr="004B59D5">
        <w:t>ВИ (в приложении к отчету) могут быть доработаны — в этом случае необходимо добавить историю редактирования</w:t>
      </w:r>
      <w:r>
        <w:t>.</w:t>
      </w:r>
    </w:p>
    <w:p w14:paraId="11F3E7DD" w14:textId="77777777" w:rsidR="00F844F9" w:rsidRPr="004B3B1D" w:rsidRDefault="00F844F9" w:rsidP="00E60BE2">
      <w:pPr>
        <w:pStyle w:val="a3"/>
        <w:spacing w:line="276" w:lineRule="auto"/>
      </w:pPr>
    </w:p>
    <w:p w14:paraId="251E4E9F" w14:textId="0702897D" w:rsidR="00E50AC0" w:rsidRPr="00F30586" w:rsidRDefault="001752F0" w:rsidP="00E60BE2">
      <w:pPr>
        <w:pStyle w:val="a3"/>
        <w:spacing w:line="276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Индивидуальный вариант 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1752F0" w:rsidRPr="00F30586" w14:paraId="4359EE91" w14:textId="77777777" w:rsidTr="002607AC">
        <w:trPr>
          <w:trHeight w:val="340"/>
        </w:trPr>
        <w:tc>
          <w:tcPr>
            <w:tcW w:w="709" w:type="dxa"/>
            <w:vAlign w:val="center"/>
            <w:hideMark/>
          </w:tcPr>
          <w:p w14:paraId="0DADC08D" w14:textId="0C6D8BE2" w:rsidR="001752F0" w:rsidRPr="00F30586" w:rsidRDefault="001752F0" w:rsidP="00E60BE2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1</w:t>
            </w:r>
            <w:r w:rsidR="00637343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1</w:t>
            </w: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7</w:t>
            </w:r>
          </w:p>
        </w:tc>
        <w:tc>
          <w:tcPr>
            <w:tcW w:w="8079" w:type="dxa"/>
            <w:vAlign w:val="center"/>
            <w:hideMark/>
          </w:tcPr>
          <w:p w14:paraId="5DC0AA81" w14:textId="7E950B6C" w:rsidR="001752F0" w:rsidRPr="00F30586" w:rsidRDefault="001752F0" w:rsidP="00E60BE2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Электронный тематический журнал манги</w:t>
            </w:r>
          </w:p>
        </w:tc>
      </w:tr>
    </w:tbl>
    <w:p w14:paraId="01FA3F38" w14:textId="1EAC896F" w:rsidR="00E06CF7" w:rsidRDefault="00E06CF7" w:rsidP="00E60BE2">
      <w:pPr>
        <w:pStyle w:val="a3"/>
      </w:pPr>
    </w:p>
    <w:p w14:paraId="5C212537" w14:textId="3A989B6D" w:rsidR="00E60BE2" w:rsidRDefault="00E60BE2" w:rsidP="00E60BE2">
      <w:pPr>
        <w:pStyle w:val="a3"/>
        <w:spacing w:line="276" w:lineRule="auto"/>
        <w:ind w:firstLine="708"/>
        <w:jc w:val="both"/>
      </w:pPr>
      <w:r w:rsidRPr="006966AE">
        <w:rPr>
          <w:highlight w:val="darkGray"/>
        </w:rPr>
        <w:t>Элементы отчета, которые подлежат коррекции, выделены серым маркером, при подготовке отчета все замечания или рекомендации препода (если таковые имеются) должны быть удалены, а выделение текста (серым маркером) снято</w:t>
      </w:r>
    </w:p>
    <w:p w14:paraId="0B8F84BC" w14:textId="1BE3D580" w:rsidR="00E60BE2" w:rsidRDefault="00E60BE2" w:rsidP="00E60BE2">
      <w:pPr>
        <w:pStyle w:val="a3"/>
      </w:pPr>
    </w:p>
    <w:p w14:paraId="0E8241A1" w14:textId="361C84D2" w:rsidR="00E60BE2" w:rsidRDefault="00E60BE2">
      <w:pPr>
        <w:suppressAutoHyphens w:val="0"/>
        <w:spacing w:after="160" w:line="259" w:lineRule="auto"/>
      </w:pPr>
      <w:r>
        <w:br w:type="page"/>
      </w:r>
    </w:p>
    <w:p w14:paraId="2F19B9EA" w14:textId="4309BE61" w:rsidR="006A3145" w:rsidRDefault="000046D8" w:rsidP="00362E11">
      <w:pPr>
        <w:pStyle w:val="aa"/>
        <w:numPr>
          <w:ilvl w:val="3"/>
          <w:numId w:val="2"/>
        </w:numPr>
        <w:spacing w:line="480" w:lineRule="auto"/>
        <w:ind w:left="1134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Требования к внешним интерфейсам</w:t>
      </w:r>
    </w:p>
    <w:p w14:paraId="6612FAED" w14:textId="03C949B5" w:rsidR="00263359" w:rsidRDefault="00263359" w:rsidP="00E60BE2">
      <w:pPr>
        <w:pStyle w:val="a3"/>
        <w:spacing w:line="276" w:lineRule="auto"/>
        <w:ind w:firstLine="708"/>
        <w:jc w:val="both"/>
      </w:pPr>
      <w:r w:rsidRPr="00263359">
        <w:t>В данном</w:t>
      </w:r>
      <w:r>
        <w:t xml:space="preserve"> </w:t>
      </w:r>
      <w:r w:rsidRPr="00263359">
        <w:t>разделе</w:t>
      </w:r>
      <w:r>
        <w:t xml:space="preserve"> </w:t>
      </w:r>
      <w:r>
        <w:rPr>
          <w:lang w:val="en-US"/>
        </w:rPr>
        <w:t>SRS</w:t>
      </w:r>
      <w:r w:rsidRPr="00263359">
        <w:t xml:space="preserve"> </w:t>
      </w:r>
      <w:r>
        <w:t>представлена</w:t>
      </w:r>
      <w:r w:rsidRPr="00263359">
        <w:t xml:space="preserve"> информация, которая </w:t>
      </w:r>
      <w:r>
        <w:t>обеспечивает правильное</w:t>
      </w:r>
      <w:r w:rsidRPr="00263359">
        <w:t xml:space="preserve"> взаимодейств</w:t>
      </w:r>
      <w:r>
        <w:t>ие системы</w:t>
      </w:r>
      <w:r w:rsidRPr="00263359">
        <w:t xml:space="preserve"> с пользователями и компонентами внешнего оборудования или программными элементами</w:t>
      </w:r>
      <w:r>
        <w:t>.</w:t>
      </w:r>
    </w:p>
    <w:p w14:paraId="5C1D5A07" w14:textId="77777777" w:rsidR="00E60BE2" w:rsidRDefault="00E60BE2" w:rsidP="00E60BE2">
      <w:pPr>
        <w:pStyle w:val="a3"/>
        <w:spacing w:line="276" w:lineRule="auto"/>
        <w:ind w:firstLine="708"/>
        <w:jc w:val="both"/>
      </w:pPr>
    </w:p>
    <w:p w14:paraId="2778191C" w14:textId="013142AC" w:rsidR="005B502B" w:rsidRPr="00316CF6" w:rsidRDefault="00263359" w:rsidP="00E60BE2">
      <w:pPr>
        <w:pStyle w:val="a3"/>
        <w:spacing w:line="360" w:lineRule="auto"/>
        <w:ind w:firstLine="708"/>
        <w:jc w:val="both"/>
      </w:pPr>
      <w:r>
        <w:t>Принятые</w:t>
      </w:r>
      <w:r w:rsidR="00341DD4" w:rsidRPr="00316CF6">
        <w:t xml:space="preserve"> </w:t>
      </w:r>
      <w:r w:rsidR="00341DD4">
        <w:t>обозначения</w:t>
      </w:r>
      <w:r w:rsidR="00341DD4" w:rsidRPr="00316CF6">
        <w:t xml:space="preserve"> </w:t>
      </w:r>
      <w:r w:rsidR="00341DD4">
        <w:t>и</w:t>
      </w:r>
      <w:r w:rsidR="00341DD4" w:rsidRPr="00316CF6">
        <w:t xml:space="preserve"> </w:t>
      </w:r>
      <w:r w:rsidR="00341DD4">
        <w:t>сокращения</w:t>
      </w:r>
      <w:r w:rsidR="00341DD4" w:rsidRPr="00316CF6">
        <w:t>:</w:t>
      </w:r>
    </w:p>
    <w:p w14:paraId="5E2A8BC7" w14:textId="30593E67" w:rsidR="00341DD4" w:rsidRPr="00316CF6" w:rsidRDefault="00341DD4" w:rsidP="00E60BE2">
      <w:pPr>
        <w:pStyle w:val="a3"/>
        <w:spacing w:line="276" w:lineRule="auto"/>
        <w:ind w:firstLine="708"/>
        <w:jc w:val="both"/>
      </w:pPr>
      <w:r w:rsidRPr="008F465C">
        <w:rPr>
          <w:lang w:val="en-US"/>
        </w:rPr>
        <w:t>UIR</w:t>
      </w:r>
      <w:r w:rsidRPr="00316CF6">
        <w:t xml:space="preserve"> — </w:t>
      </w:r>
      <w:r w:rsidRPr="008F465C">
        <w:rPr>
          <w:lang w:val="en-US"/>
        </w:rPr>
        <w:t>User</w:t>
      </w:r>
      <w:r w:rsidRPr="00316CF6">
        <w:t xml:space="preserve"> </w:t>
      </w:r>
      <w:r w:rsidRPr="008F465C">
        <w:rPr>
          <w:lang w:val="en-US"/>
        </w:rPr>
        <w:t>Interface</w:t>
      </w:r>
      <w:r w:rsidRPr="00316CF6">
        <w:t xml:space="preserve"> </w:t>
      </w:r>
      <w:r w:rsidRPr="008F465C">
        <w:rPr>
          <w:lang w:val="en-US"/>
        </w:rPr>
        <w:t>Requirement</w:t>
      </w:r>
    </w:p>
    <w:p w14:paraId="6ABBBDB9" w14:textId="2D2EB0DE" w:rsidR="00CF45B2" w:rsidRPr="008F465C" w:rsidRDefault="00CF45B2" w:rsidP="00E60BE2">
      <w:pPr>
        <w:pStyle w:val="a3"/>
        <w:spacing w:line="276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SIR — </w:t>
      </w:r>
      <w:r w:rsidRPr="008F465C">
        <w:rPr>
          <w:lang w:val="en-US"/>
        </w:rPr>
        <w:t>Software Interface Requirement</w:t>
      </w:r>
    </w:p>
    <w:p w14:paraId="73440AAA" w14:textId="5D321DAB" w:rsidR="00A064A5" w:rsidRPr="00263359" w:rsidRDefault="00A064A5" w:rsidP="00E60BE2">
      <w:pPr>
        <w:pStyle w:val="a3"/>
        <w:spacing w:line="276" w:lineRule="auto"/>
        <w:ind w:firstLine="708"/>
        <w:jc w:val="both"/>
        <w:rPr>
          <w:lang w:val="en-US"/>
        </w:rPr>
      </w:pPr>
      <w:r w:rsidRPr="00263359">
        <w:rPr>
          <w:lang w:val="en-US"/>
        </w:rPr>
        <w:t>CIR — Communication Interface Requirement</w:t>
      </w:r>
    </w:p>
    <w:p w14:paraId="5954D5E1" w14:textId="269E0922" w:rsidR="00B80D5D" w:rsidRPr="00263359" w:rsidRDefault="00B80D5D" w:rsidP="00E60BE2">
      <w:pPr>
        <w:pStyle w:val="a3"/>
        <w:spacing w:line="276" w:lineRule="auto"/>
        <w:ind w:firstLine="708"/>
        <w:jc w:val="both"/>
        <w:rPr>
          <w:lang w:val="en-US"/>
        </w:rPr>
      </w:pPr>
    </w:p>
    <w:p w14:paraId="194DD3D0" w14:textId="7EEFBD4D" w:rsidR="00DF498E" w:rsidRPr="00DF498E" w:rsidRDefault="00B80D5D" w:rsidP="00E60BE2">
      <w:pPr>
        <w:pStyle w:val="a3"/>
        <w:spacing w:line="276" w:lineRule="auto"/>
        <w:ind w:firstLine="708"/>
        <w:jc w:val="both"/>
      </w:pPr>
      <w:r w:rsidRPr="00E60BE2">
        <w:rPr>
          <w:highlight w:val="darkGray"/>
        </w:rPr>
        <w:t xml:space="preserve">Обратите внимание, что </w:t>
      </w:r>
      <w:r w:rsidRPr="00E60BE2">
        <w:rPr>
          <w:highlight w:val="darkGray"/>
          <w:lang w:val="en-US"/>
        </w:rPr>
        <w:t>UIR</w:t>
      </w:r>
      <w:r w:rsidRPr="00E60BE2">
        <w:rPr>
          <w:highlight w:val="darkGray"/>
        </w:rPr>
        <w:t xml:space="preserve">-4.1, 4.2 и 4.3 обозначены как подхарактеристики для </w:t>
      </w:r>
      <w:r w:rsidR="00457B69" w:rsidRPr="00E60BE2">
        <w:rPr>
          <w:highlight w:val="darkGray"/>
        </w:rPr>
        <w:t xml:space="preserve">требования </w:t>
      </w:r>
      <w:r w:rsidRPr="00E60BE2">
        <w:rPr>
          <w:highlight w:val="darkGray"/>
          <w:lang w:val="en-US"/>
        </w:rPr>
        <w:t>UIR</w:t>
      </w:r>
      <w:r w:rsidRPr="00E60BE2">
        <w:rPr>
          <w:highlight w:val="darkGray"/>
        </w:rPr>
        <w:t>-4</w:t>
      </w:r>
      <w:r w:rsidR="00457B69" w:rsidRPr="00E60BE2">
        <w:rPr>
          <w:highlight w:val="darkGray"/>
        </w:rPr>
        <w:t xml:space="preserve"> (некоторы</w:t>
      </w:r>
      <w:r w:rsidR="006B2AD8" w:rsidRPr="00E60BE2">
        <w:rPr>
          <w:highlight w:val="darkGray"/>
        </w:rPr>
        <w:t>е</w:t>
      </w:r>
      <w:r w:rsidR="00457B69" w:rsidRPr="00E60BE2">
        <w:rPr>
          <w:highlight w:val="darkGray"/>
        </w:rPr>
        <w:t xml:space="preserve"> требовани</w:t>
      </w:r>
      <w:r w:rsidR="006B2AD8" w:rsidRPr="00E60BE2">
        <w:rPr>
          <w:highlight w:val="darkGray"/>
        </w:rPr>
        <w:t>я</w:t>
      </w:r>
      <w:r w:rsidR="00457B69" w:rsidRPr="00E60BE2">
        <w:rPr>
          <w:highlight w:val="darkGray"/>
        </w:rPr>
        <w:t xml:space="preserve"> желательн</w:t>
      </w:r>
      <w:r w:rsidR="006B2AD8" w:rsidRPr="00E60BE2">
        <w:rPr>
          <w:highlight w:val="darkGray"/>
        </w:rPr>
        <w:t>о представлять в виде</w:t>
      </w:r>
      <w:r w:rsidR="00457B69" w:rsidRPr="00E60BE2">
        <w:rPr>
          <w:highlight w:val="darkGray"/>
        </w:rPr>
        <w:t xml:space="preserve"> иерархи</w:t>
      </w:r>
      <w:r w:rsidR="006B2AD8" w:rsidRPr="00E60BE2">
        <w:rPr>
          <w:highlight w:val="darkGray"/>
        </w:rPr>
        <w:t>и</w:t>
      </w:r>
      <w:r w:rsidR="00457B69" w:rsidRPr="00E60BE2">
        <w:rPr>
          <w:highlight w:val="darkGray"/>
        </w:rPr>
        <w:t xml:space="preserve">, </w:t>
      </w:r>
      <w:r w:rsidR="009B20A2" w:rsidRPr="00E60BE2">
        <w:rPr>
          <w:highlight w:val="darkGray"/>
        </w:rPr>
        <w:t xml:space="preserve">если </w:t>
      </w:r>
      <w:r w:rsidR="006B2AD8" w:rsidRPr="00E60BE2">
        <w:rPr>
          <w:highlight w:val="darkGray"/>
        </w:rPr>
        <w:t>они</w:t>
      </w:r>
      <w:r w:rsidR="009B20A2" w:rsidRPr="00E60BE2">
        <w:rPr>
          <w:highlight w:val="darkGray"/>
        </w:rPr>
        <w:t xml:space="preserve"> связаны друг с другом</w:t>
      </w:r>
      <w:r w:rsidR="00457B69" w:rsidRPr="00E60BE2">
        <w:rPr>
          <w:highlight w:val="darkGray"/>
        </w:rPr>
        <w:t>)</w:t>
      </w:r>
      <w:r w:rsidR="00DF498E" w:rsidRPr="00E60BE2">
        <w:rPr>
          <w:highlight w:val="darkGray"/>
        </w:rPr>
        <w:t>.</w:t>
      </w:r>
      <w:r w:rsidR="006B2AD8" w:rsidRPr="00E60BE2">
        <w:rPr>
          <w:highlight w:val="darkGray"/>
        </w:rPr>
        <w:t xml:space="preserve"> Также обратите внимание на</w:t>
      </w:r>
      <w:r w:rsidR="00DF498E" w:rsidRPr="00E60BE2">
        <w:rPr>
          <w:highlight w:val="darkGray"/>
        </w:rPr>
        <w:t xml:space="preserve"> </w:t>
      </w:r>
      <w:r w:rsidR="006B2AD8" w:rsidRPr="00E60BE2">
        <w:rPr>
          <w:highlight w:val="darkGray"/>
        </w:rPr>
        <w:t>т</w:t>
      </w:r>
      <w:r w:rsidR="00DF498E" w:rsidRPr="00E60BE2">
        <w:rPr>
          <w:highlight w:val="darkGray"/>
        </w:rPr>
        <w:t xml:space="preserve">ребование </w:t>
      </w:r>
      <w:r w:rsidR="00DF498E" w:rsidRPr="00E60BE2">
        <w:rPr>
          <w:highlight w:val="darkGray"/>
          <w:lang w:val="en-US"/>
        </w:rPr>
        <w:t>SIR</w:t>
      </w:r>
      <w:r w:rsidR="00DF498E" w:rsidRPr="00E60BE2">
        <w:rPr>
          <w:highlight w:val="darkGray"/>
        </w:rPr>
        <w:t>-1</w:t>
      </w:r>
      <w:r w:rsidR="006B2AD8" w:rsidRPr="00E60BE2">
        <w:rPr>
          <w:highlight w:val="darkGray"/>
        </w:rPr>
        <w:t>, которое</w:t>
      </w:r>
      <w:r w:rsidR="00DF498E" w:rsidRPr="00E60BE2">
        <w:rPr>
          <w:highlight w:val="darkGray"/>
        </w:rPr>
        <w:t xml:space="preserve"> иногда включают в подраздел пользовательских интерфейсов (</w:t>
      </w:r>
      <w:r w:rsidR="007475BB" w:rsidRPr="00E60BE2">
        <w:rPr>
          <w:highlight w:val="darkGray"/>
        </w:rPr>
        <w:t>также</w:t>
      </w:r>
      <w:r w:rsidR="00DF498E" w:rsidRPr="00E60BE2">
        <w:rPr>
          <w:highlight w:val="darkGray"/>
        </w:rPr>
        <w:t xml:space="preserve"> его можно встретить в коммуникационных интерфейсах) — у данного требования переменчивая натура</w:t>
      </w:r>
      <w:r w:rsidR="005F6DE5" w:rsidRPr="00E60BE2">
        <w:rPr>
          <w:highlight w:val="darkGray"/>
        </w:rPr>
        <w:t xml:space="preserve"> (</w:t>
      </w:r>
      <w:r w:rsidR="003B3BCF" w:rsidRPr="00E60BE2">
        <w:rPr>
          <w:highlight w:val="darkGray"/>
        </w:rPr>
        <w:t>мем с медведем в кустах)</w:t>
      </w:r>
      <w:r w:rsidR="007747DC" w:rsidRPr="00E60BE2">
        <w:rPr>
          <w:highlight w:val="darkGray"/>
        </w:rPr>
        <w:t>. Н</w:t>
      </w:r>
      <w:r w:rsidR="005F6DE5" w:rsidRPr="00E60BE2">
        <w:rPr>
          <w:highlight w:val="darkGray"/>
        </w:rPr>
        <w:t>а самом деле оно просто подходит под все указанные виды требований</w:t>
      </w:r>
      <w:r w:rsidR="00D1738F" w:rsidRPr="00E60BE2">
        <w:rPr>
          <w:highlight w:val="darkGray"/>
        </w:rPr>
        <w:t>, поэтому его можно встретить в разных подразделах в зависимости от формулировки</w:t>
      </w:r>
      <w:r w:rsidR="00AA1C87" w:rsidRPr="00E60BE2">
        <w:rPr>
          <w:highlight w:val="darkGray"/>
        </w:rPr>
        <w:t xml:space="preserve"> — УДАЛИТЕ ДАННЫЙ АБЗАЦ</w:t>
      </w:r>
    </w:p>
    <w:p w14:paraId="314BEE0E" w14:textId="2105C7DF" w:rsidR="000046D8" w:rsidRPr="00F30586" w:rsidRDefault="000046D8" w:rsidP="000046D8">
      <w:pPr>
        <w:pStyle w:val="aa"/>
        <w:numPr>
          <w:ilvl w:val="1"/>
          <w:numId w:val="16"/>
        </w:numPr>
        <w:spacing w:line="480" w:lineRule="auto"/>
        <w:ind w:left="1276" w:hanging="567"/>
        <w:rPr>
          <w:sz w:val="24"/>
          <w:szCs w:val="24"/>
        </w:rPr>
      </w:pPr>
      <w:r>
        <w:rPr>
          <w:sz w:val="24"/>
          <w:szCs w:val="24"/>
        </w:rPr>
        <w:t>Пользовательские интерфейсы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0046D8" w:rsidRPr="001E4A24" w14:paraId="307182E2" w14:textId="77777777" w:rsidTr="00203C93">
        <w:tc>
          <w:tcPr>
            <w:tcW w:w="993" w:type="dxa"/>
          </w:tcPr>
          <w:p w14:paraId="59E94480" w14:textId="77777777" w:rsidR="000046D8" w:rsidRPr="001E4A24" w:rsidRDefault="000046D8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E4A24">
              <w:rPr>
                <w:rFonts w:ascii="Cambria" w:hAnsi="Cambria"/>
                <w:sz w:val="24"/>
                <w:szCs w:val="24"/>
                <w:lang w:val="en-US"/>
              </w:rPr>
              <w:t>UIR</w:t>
            </w:r>
            <w:r w:rsidRPr="001E4A24"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7785" w:type="dxa"/>
          </w:tcPr>
          <w:p w14:paraId="1D1D51AA" w14:textId="0D13E679" w:rsidR="00A153ED" w:rsidRDefault="00A153ED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Пользовательский интерфейс должен быть простым и интуитивно понятным для использования (без необходимости в дополнительном обучении), полным (пользователи могут выполнить все функции из интерфейса) и согласованным (кнопки и формулировки одинаковы во всех частях системы).</w:t>
            </w:r>
          </w:p>
          <w:p w14:paraId="19D00518" w14:textId="08D2A5DA" w:rsidR="00A153ED" w:rsidRPr="00A153ED" w:rsidRDefault="00A153ED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Для контроля выполнения данного требования будет проведено пользовательское тестирование интерфейса.</w:t>
            </w:r>
          </w:p>
          <w:p w14:paraId="4549849E" w14:textId="77777777" w:rsidR="000046D8" w:rsidRPr="001E4A24" w:rsidRDefault="000046D8" w:rsidP="00DF498E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CC018E" w:rsidRPr="001E4A24" w14:paraId="5CE87A3D" w14:textId="77777777" w:rsidTr="00203C93">
        <w:tc>
          <w:tcPr>
            <w:tcW w:w="993" w:type="dxa"/>
          </w:tcPr>
          <w:p w14:paraId="6903706D" w14:textId="6EC1E090" w:rsidR="00CC018E" w:rsidRPr="001E4A24" w:rsidRDefault="00203C93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E4A24">
              <w:rPr>
                <w:rFonts w:ascii="Cambria" w:hAnsi="Cambria"/>
                <w:sz w:val="24"/>
                <w:szCs w:val="24"/>
                <w:lang w:val="en-US"/>
              </w:rPr>
              <w:t>UIR-2</w:t>
            </w:r>
          </w:p>
        </w:tc>
        <w:tc>
          <w:tcPr>
            <w:tcW w:w="7785" w:type="dxa"/>
          </w:tcPr>
          <w:p w14:paraId="6C92BFA0" w14:textId="2367C0F3" w:rsidR="00CC018E" w:rsidRPr="001E4A24" w:rsidRDefault="00203C93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1E4A24">
              <w:rPr>
                <w:rFonts w:ascii="Cambria" w:hAnsi="Cambria"/>
                <w:sz w:val="24"/>
                <w:szCs w:val="24"/>
              </w:rPr>
              <w:t>Возможность вернуться на главную страницу с любой доступной страницы</w:t>
            </w:r>
            <w:r w:rsidR="00132358">
              <w:rPr>
                <w:rFonts w:ascii="Cambria" w:hAnsi="Cambria"/>
                <w:sz w:val="24"/>
                <w:szCs w:val="24"/>
              </w:rPr>
              <w:t xml:space="preserve"> (по нажатию на логотип или через меню)</w:t>
            </w:r>
          </w:p>
          <w:p w14:paraId="43FD0653" w14:textId="46A96BA0" w:rsidR="00203C93" w:rsidRPr="001E4A24" w:rsidRDefault="00203C93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0046D8" w:rsidRPr="001E4A24" w14:paraId="37C54623" w14:textId="77777777" w:rsidTr="00203C93">
        <w:tc>
          <w:tcPr>
            <w:tcW w:w="993" w:type="dxa"/>
          </w:tcPr>
          <w:p w14:paraId="0DB6D7A5" w14:textId="08E85368" w:rsidR="000046D8" w:rsidRPr="001E4A24" w:rsidRDefault="000046D8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E4A24">
              <w:rPr>
                <w:rFonts w:ascii="Cambria" w:hAnsi="Cambria"/>
                <w:sz w:val="24"/>
                <w:szCs w:val="24"/>
                <w:lang w:val="en-US"/>
              </w:rPr>
              <w:t>UIR</w:t>
            </w:r>
            <w:r w:rsidRPr="001E4A24">
              <w:rPr>
                <w:rFonts w:ascii="Cambria" w:hAnsi="Cambria"/>
                <w:sz w:val="24"/>
                <w:szCs w:val="24"/>
              </w:rPr>
              <w:t>-</w:t>
            </w:r>
            <w:r w:rsidR="00203C93" w:rsidRPr="001E4A24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7785" w:type="dxa"/>
          </w:tcPr>
          <w:p w14:paraId="3A7B899E" w14:textId="253FC805" w:rsidR="000046D8" w:rsidRPr="001E4A24" w:rsidRDefault="00110553" w:rsidP="0016721F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A24C18">
              <w:rPr>
                <w:rFonts w:ascii="Cambria" w:hAnsi="Cambria"/>
                <w:sz w:val="24"/>
                <w:szCs w:val="24"/>
                <w:highlight w:val="darkGray"/>
              </w:rPr>
              <w:t>На каждой странице есть доступ к раскрывающемуся меню в левом верхнем углу экрана</w:t>
            </w:r>
            <w:r w:rsidR="00E16825" w:rsidRPr="00A24C18">
              <w:rPr>
                <w:rFonts w:ascii="Cambria" w:hAnsi="Cambria"/>
                <w:sz w:val="24"/>
                <w:szCs w:val="24"/>
                <w:highlight w:val="darkGray"/>
              </w:rPr>
              <w:t>.</w:t>
            </w:r>
            <w:r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 </w:t>
            </w:r>
            <w:r w:rsidR="00AA307B" w:rsidRPr="00A24C18">
              <w:rPr>
                <w:rFonts w:ascii="Cambria" w:hAnsi="Cambria"/>
                <w:sz w:val="24"/>
                <w:szCs w:val="24"/>
                <w:highlight w:val="darkGray"/>
              </w:rPr>
              <w:t>Н</w:t>
            </w:r>
            <w:r w:rsidRPr="00A24C18">
              <w:rPr>
                <w:rFonts w:ascii="Cambria" w:hAnsi="Cambria"/>
                <w:sz w:val="24"/>
                <w:szCs w:val="24"/>
                <w:highlight w:val="darkGray"/>
              </w:rPr>
              <w:t>ажати</w:t>
            </w:r>
            <w:r w:rsidR="00AA307B" w:rsidRPr="00A24C18">
              <w:rPr>
                <w:rFonts w:ascii="Cambria" w:hAnsi="Cambria"/>
                <w:sz w:val="24"/>
                <w:szCs w:val="24"/>
                <w:highlight w:val="darkGray"/>
              </w:rPr>
              <w:t>е</w:t>
            </w:r>
            <w:r w:rsidR="00E16825"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 на кнопку меню</w:t>
            </w:r>
            <w:r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 отобража</w:t>
            </w:r>
            <w:r w:rsidR="00AA307B" w:rsidRPr="00A24C18">
              <w:rPr>
                <w:rFonts w:ascii="Cambria" w:hAnsi="Cambria"/>
                <w:sz w:val="24"/>
                <w:szCs w:val="24"/>
                <w:highlight w:val="darkGray"/>
              </w:rPr>
              <w:t>ет</w:t>
            </w:r>
            <w:r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 основные разделы сайта, </w:t>
            </w:r>
            <w:r w:rsidR="00AA307B"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при этом </w:t>
            </w:r>
            <w:r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вся остальная область экрана </w:t>
            </w:r>
            <w:r w:rsidR="00E16825"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закрыта полупрозрачным фоновым изображением. </w:t>
            </w:r>
            <w:r w:rsidR="0012592A"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Повторное нажатие на кнопку меню или на любую область </w:t>
            </w:r>
            <w:r w:rsidR="00E16825" w:rsidRPr="00A24C18">
              <w:rPr>
                <w:rFonts w:ascii="Cambria" w:hAnsi="Cambria"/>
                <w:sz w:val="24"/>
                <w:szCs w:val="24"/>
                <w:highlight w:val="darkGray"/>
              </w:rPr>
              <w:t>фоново</w:t>
            </w:r>
            <w:r w:rsidR="0012592A" w:rsidRPr="00A24C18">
              <w:rPr>
                <w:rFonts w:ascii="Cambria" w:hAnsi="Cambria"/>
                <w:sz w:val="24"/>
                <w:szCs w:val="24"/>
                <w:highlight w:val="darkGray"/>
              </w:rPr>
              <w:t>го</w:t>
            </w:r>
            <w:r w:rsidR="00E16825"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 изображени</w:t>
            </w:r>
            <w:r w:rsidR="0012592A" w:rsidRPr="00A24C18">
              <w:rPr>
                <w:rFonts w:ascii="Cambria" w:hAnsi="Cambria"/>
                <w:sz w:val="24"/>
                <w:szCs w:val="24"/>
                <w:highlight w:val="darkGray"/>
              </w:rPr>
              <w:t>я</w:t>
            </w:r>
            <w:r w:rsidR="00E16825"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 </w:t>
            </w:r>
            <w:r w:rsidR="0012592A" w:rsidRPr="00A24C18">
              <w:rPr>
                <w:rFonts w:ascii="Cambria" w:hAnsi="Cambria"/>
                <w:sz w:val="24"/>
                <w:szCs w:val="24"/>
                <w:highlight w:val="darkGray"/>
              </w:rPr>
              <w:t>сворачивает</w:t>
            </w:r>
            <w:r w:rsidR="00E16825"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 меню и возвращает пользователя к первоначальному экрану</w:t>
            </w:r>
          </w:p>
          <w:p w14:paraId="305B407A" w14:textId="77777777" w:rsidR="000046D8" w:rsidRPr="001E4A24" w:rsidRDefault="000046D8" w:rsidP="00AA1C87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0046D8" w:rsidRPr="001E4A24" w14:paraId="24060291" w14:textId="77777777" w:rsidTr="00203C93">
        <w:tc>
          <w:tcPr>
            <w:tcW w:w="993" w:type="dxa"/>
          </w:tcPr>
          <w:p w14:paraId="262080F0" w14:textId="1AEE629B" w:rsidR="000046D8" w:rsidRPr="001E4A24" w:rsidRDefault="000046D8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E4A24">
              <w:rPr>
                <w:rFonts w:ascii="Cambria" w:hAnsi="Cambria"/>
                <w:sz w:val="24"/>
                <w:szCs w:val="24"/>
                <w:lang w:val="en-US"/>
              </w:rPr>
              <w:t>UIR-</w:t>
            </w:r>
            <w:r w:rsidR="00203C93" w:rsidRPr="001E4A24">
              <w:rPr>
                <w:rFonts w:ascii="Cambria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7785" w:type="dxa"/>
          </w:tcPr>
          <w:p w14:paraId="6066CF83" w14:textId="77777777" w:rsidR="00447233" w:rsidRDefault="0016721F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Администратор должен иметь возможность настраивать </w:t>
            </w:r>
            <w:r w:rsidR="00447233" w:rsidRPr="00A24C18">
              <w:rPr>
                <w:rFonts w:ascii="Cambria" w:hAnsi="Cambria"/>
                <w:sz w:val="24"/>
                <w:szCs w:val="24"/>
                <w:highlight w:val="darkGray"/>
              </w:rPr>
              <w:t>визуальное оформление сайта</w:t>
            </w:r>
          </w:p>
          <w:p w14:paraId="54917746" w14:textId="77777777" w:rsidR="00447233" w:rsidRDefault="00447233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4F24708A" w14:textId="3DCF819D" w:rsidR="000046D8" w:rsidRDefault="00447233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UIR</w:t>
            </w:r>
            <w:r w:rsidRPr="00447233">
              <w:rPr>
                <w:rFonts w:ascii="Cambria" w:hAnsi="Cambria"/>
                <w:sz w:val="24"/>
                <w:szCs w:val="24"/>
              </w:rPr>
              <w:t>-4.1 (</w:t>
            </w:r>
            <w:r w:rsidR="0016721F">
              <w:rPr>
                <w:rFonts w:ascii="Cambria" w:hAnsi="Cambria"/>
                <w:sz w:val="24"/>
                <w:szCs w:val="24"/>
              </w:rPr>
              <w:t>цветов</w:t>
            </w:r>
            <w:r>
              <w:rPr>
                <w:rFonts w:ascii="Cambria" w:hAnsi="Cambria"/>
                <w:sz w:val="24"/>
                <w:szCs w:val="24"/>
              </w:rPr>
              <w:t>ая</w:t>
            </w:r>
            <w:r w:rsidR="0016721F">
              <w:rPr>
                <w:rFonts w:ascii="Cambria" w:hAnsi="Cambria"/>
                <w:sz w:val="24"/>
                <w:szCs w:val="24"/>
              </w:rPr>
              <w:t xml:space="preserve"> схем</w:t>
            </w:r>
            <w:r>
              <w:rPr>
                <w:rFonts w:ascii="Cambria" w:hAnsi="Cambria"/>
                <w:sz w:val="24"/>
                <w:szCs w:val="24"/>
              </w:rPr>
              <w:t>а)</w:t>
            </w:r>
          </w:p>
          <w:p w14:paraId="6BF8C18D" w14:textId="4FF629FA" w:rsidR="001E4A24" w:rsidRDefault="00447233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Возможность конфигурации цвета для</w:t>
            </w:r>
            <w:r w:rsidR="00A24C18">
              <w:rPr>
                <w:rFonts w:ascii="Cambria" w:hAnsi="Cambria"/>
                <w:sz w:val="24"/>
                <w:szCs w:val="24"/>
              </w:rPr>
              <w:t xml:space="preserve"> структурных блоков сайта (разделителей контента,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A24C18">
              <w:rPr>
                <w:rFonts w:ascii="Cambria" w:hAnsi="Cambria"/>
                <w:sz w:val="24"/>
                <w:szCs w:val="24"/>
              </w:rPr>
              <w:t>хедера и футера)</w:t>
            </w:r>
          </w:p>
          <w:p w14:paraId="7C80D5A3" w14:textId="77777777" w:rsidR="00447233" w:rsidRDefault="00447233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70307035" w14:textId="7C112534" w:rsidR="00E16825" w:rsidRDefault="00E16825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UIR</w:t>
            </w:r>
            <w:r w:rsidRPr="00AA307B">
              <w:rPr>
                <w:rFonts w:ascii="Cambria" w:hAnsi="Cambria"/>
                <w:sz w:val="24"/>
                <w:szCs w:val="24"/>
              </w:rPr>
              <w:t>-4</w:t>
            </w:r>
            <w:r w:rsidR="00AA307B">
              <w:rPr>
                <w:rFonts w:ascii="Cambria" w:hAnsi="Cambria"/>
                <w:sz w:val="24"/>
                <w:szCs w:val="24"/>
              </w:rPr>
              <w:t>.</w:t>
            </w:r>
            <w:r w:rsidR="00447233">
              <w:rPr>
                <w:rFonts w:ascii="Cambria" w:hAnsi="Cambria"/>
                <w:sz w:val="24"/>
                <w:szCs w:val="24"/>
              </w:rPr>
              <w:t>2</w:t>
            </w:r>
            <w:r w:rsidRPr="00AA307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47233">
              <w:rPr>
                <w:rFonts w:ascii="Cambria" w:hAnsi="Cambria"/>
                <w:sz w:val="24"/>
                <w:szCs w:val="24"/>
              </w:rPr>
              <w:t>(ф</w:t>
            </w:r>
            <w:r>
              <w:rPr>
                <w:rFonts w:ascii="Cambria" w:hAnsi="Cambria"/>
                <w:sz w:val="24"/>
                <w:szCs w:val="24"/>
              </w:rPr>
              <w:t>оновое изображение</w:t>
            </w:r>
            <w:r w:rsidR="00447233">
              <w:rPr>
                <w:rFonts w:ascii="Cambria" w:hAnsi="Cambria"/>
                <w:sz w:val="24"/>
                <w:szCs w:val="24"/>
              </w:rPr>
              <w:t>)</w:t>
            </w:r>
          </w:p>
          <w:p w14:paraId="38CD39B2" w14:textId="3B78E144" w:rsidR="00447233" w:rsidRDefault="00447233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Возможность </w:t>
            </w:r>
            <w:r w:rsidR="00A24C18">
              <w:rPr>
                <w:rFonts w:ascii="Cambria" w:hAnsi="Cambria"/>
                <w:sz w:val="24"/>
                <w:szCs w:val="24"/>
              </w:rPr>
              <w:t>смены</w:t>
            </w:r>
            <w:r>
              <w:rPr>
                <w:rFonts w:ascii="Cambria" w:hAnsi="Cambria"/>
                <w:sz w:val="24"/>
                <w:szCs w:val="24"/>
              </w:rPr>
              <w:t xml:space="preserve"> фонового изображения </w:t>
            </w:r>
            <w:r w:rsidR="00E0325E">
              <w:rPr>
                <w:rFonts w:ascii="Cambria" w:hAnsi="Cambria"/>
                <w:sz w:val="24"/>
                <w:szCs w:val="24"/>
              </w:rPr>
              <w:t>(</w:t>
            </w:r>
            <w:r>
              <w:rPr>
                <w:rFonts w:ascii="Cambria" w:hAnsi="Cambria"/>
                <w:sz w:val="24"/>
                <w:szCs w:val="24"/>
              </w:rPr>
              <w:t>при раскрытии меню</w:t>
            </w:r>
            <w:r w:rsidR="00E0325E">
              <w:rPr>
                <w:rFonts w:ascii="Cambria" w:hAnsi="Cambria"/>
                <w:sz w:val="24"/>
                <w:szCs w:val="24"/>
              </w:rPr>
              <w:t>)</w:t>
            </w:r>
            <w:r>
              <w:rPr>
                <w:rFonts w:ascii="Cambria" w:hAnsi="Cambria"/>
                <w:sz w:val="24"/>
                <w:szCs w:val="24"/>
              </w:rPr>
              <w:t>. Вместо фонового изображения также можно указать сплошной цвет.</w:t>
            </w:r>
            <w:r w:rsidR="00E0325E">
              <w:rPr>
                <w:rFonts w:ascii="Cambria" w:hAnsi="Cambria"/>
                <w:sz w:val="24"/>
                <w:szCs w:val="24"/>
              </w:rPr>
              <w:t xml:space="preserve"> Для фонового изображения и цвета задается степень прозрачности.</w:t>
            </w:r>
          </w:p>
          <w:p w14:paraId="79741715" w14:textId="77777777" w:rsidR="00447233" w:rsidRDefault="00447233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3181E704" w14:textId="719513C9" w:rsidR="00E16825" w:rsidRDefault="00E16825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UIR</w:t>
            </w:r>
            <w:r w:rsidRPr="00A24C18">
              <w:rPr>
                <w:rFonts w:ascii="Cambria" w:hAnsi="Cambria"/>
                <w:sz w:val="24"/>
                <w:szCs w:val="24"/>
              </w:rPr>
              <w:t>-4</w:t>
            </w:r>
            <w:r w:rsidR="00AA307B">
              <w:rPr>
                <w:rFonts w:ascii="Cambria" w:hAnsi="Cambria"/>
                <w:sz w:val="24"/>
                <w:szCs w:val="24"/>
              </w:rPr>
              <w:t>.</w:t>
            </w:r>
            <w:r w:rsidR="00447233">
              <w:rPr>
                <w:rFonts w:ascii="Cambria" w:hAnsi="Cambria"/>
                <w:sz w:val="24"/>
                <w:szCs w:val="24"/>
              </w:rPr>
              <w:t>3</w:t>
            </w:r>
            <w:r w:rsidRPr="00A24C18">
              <w:rPr>
                <w:rFonts w:ascii="Cambria" w:hAnsi="Cambria"/>
                <w:sz w:val="24"/>
                <w:szCs w:val="24"/>
              </w:rPr>
              <w:t xml:space="preserve"> (</w:t>
            </w:r>
            <w:r>
              <w:rPr>
                <w:rFonts w:ascii="Cambria" w:hAnsi="Cambria"/>
                <w:sz w:val="24"/>
                <w:szCs w:val="24"/>
              </w:rPr>
              <w:t>логотип)</w:t>
            </w:r>
          </w:p>
          <w:p w14:paraId="7F250399" w14:textId="083F2EBE" w:rsidR="00A24C18" w:rsidRPr="00E16825" w:rsidRDefault="00A24C18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Возможность смены логотипа</w:t>
            </w:r>
          </w:p>
          <w:p w14:paraId="47FF30F5" w14:textId="41262A45" w:rsidR="00E16825" w:rsidRPr="001E4A24" w:rsidRDefault="00E16825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8A02E5" w:rsidRPr="001E4A24" w14:paraId="25294D9A" w14:textId="77777777" w:rsidTr="00203C93">
        <w:tc>
          <w:tcPr>
            <w:tcW w:w="993" w:type="dxa"/>
          </w:tcPr>
          <w:p w14:paraId="4D03216B" w14:textId="7199CEFA" w:rsidR="008A02E5" w:rsidRPr="001E4A24" w:rsidRDefault="00203C93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E4A24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UIR-5</w:t>
            </w:r>
          </w:p>
        </w:tc>
        <w:tc>
          <w:tcPr>
            <w:tcW w:w="7785" w:type="dxa"/>
          </w:tcPr>
          <w:p w14:paraId="74AA9E2B" w14:textId="407E1C3D" w:rsidR="008A02E5" w:rsidRDefault="001E4A24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1E4A24">
              <w:rPr>
                <w:rFonts w:ascii="Cambria" w:hAnsi="Cambria"/>
                <w:sz w:val="24"/>
                <w:szCs w:val="24"/>
              </w:rPr>
              <w:t>(</w:t>
            </w:r>
            <w:r>
              <w:rPr>
                <w:rFonts w:ascii="Cambria" w:hAnsi="Cambria"/>
                <w:sz w:val="24"/>
                <w:szCs w:val="24"/>
              </w:rPr>
              <w:t>заполнить)</w:t>
            </w:r>
          </w:p>
          <w:p w14:paraId="0C25E75B" w14:textId="70D69F4F" w:rsidR="001E4A24" w:rsidRPr="001E4A24" w:rsidRDefault="001E4A24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203C93" w:rsidRPr="001E4A24" w14:paraId="2C03400A" w14:textId="77777777" w:rsidTr="00203C93">
        <w:tc>
          <w:tcPr>
            <w:tcW w:w="993" w:type="dxa"/>
          </w:tcPr>
          <w:p w14:paraId="39E4F450" w14:textId="1A22AEB8" w:rsidR="00203C93" w:rsidRPr="001E4A24" w:rsidRDefault="00203C93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E4A24">
              <w:rPr>
                <w:rFonts w:ascii="Cambria" w:hAnsi="Cambria"/>
                <w:sz w:val="24"/>
                <w:szCs w:val="24"/>
                <w:lang w:val="en-US"/>
              </w:rPr>
              <w:t>UIR-6</w:t>
            </w:r>
          </w:p>
        </w:tc>
        <w:tc>
          <w:tcPr>
            <w:tcW w:w="7785" w:type="dxa"/>
          </w:tcPr>
          <w:p w14:paraId="4817A96A" w14:textId="4ECB1CDA" w:rsidR="00203C93" w:rsidRDefault="001E4A24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r>
              <w:rPr>
                <w:rFonts w:ascii="Cambria" w:hAnsi="Cambria"/>
                <w:sz w:val="24"/>
                <w:szCs w:val="24"/>
              </w:rPr>
              <w:t>заполнить)</w:t>
            </w:r>
          </w:p>
          <w:p w14:paraId="1F7D7BCE" w14:textId="7E70CA8E" w:rsidR="001E4A24" w:rsidRPr="001E4A24" w:rsidRDefault="001E4A24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203C93" w:rsidRPr="001E4A24" w14:paraId="21D7152D" w14:textId="77777777" w:rsidTr="00203C93">
        <w:tc>
          <w:tcPr>
            <w:tcW w:w="993" w:type="dxa"/>
          </w:tcPr>
          <w:p w14:paraId="1F64A66F" w14:textId="612D614D" w:rsidR="00203C93" w:rsidRPr="001E4A24" w:rsidRDefault="00203C93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E4A24">
              <w:rPr>
                <w:rFonts w:ascii="Cambria" w:hAnsi="Cambria"/>
                <w:sz w:val="24"/>
                <w:szCs w:val="24"/>
                <w:lang w:val="en-US"/>
              </w:rPr>
              <w:t>UIR-7</w:t>
            </w:r>
          </w:p>
        </w:tc>
        <w:tc>
          <w:tcPr>
            <w:tcW w:w="7785" w:type="dxa"/>
          </w:tcPr>
          <w:p w14:paraId="51D15EFE" w14:textId="6836192D" w:rsidR="00203C93" w:rsidRDefault="001E4A24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r>
              <w:rPr>
                <w:rFonts w:ascii="Cambria" w:hAnsi="Cambria"/>
                <w:sz w:val="24"/>
                <w:szCs w:val="24"/>
              </w:rPr>
              <w:t>заполнить)</w:t>
            </w:r>
          </w:p>
          <w:p w14:paraId="7351BD46" w14:textId="54FB9008" w:rsidR="001E4A24" w:rsidRPr="001E4A24" w:rsidRDefault="001E4A24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1E4A24" w:rsidRPr="001E4A24" w14:paraId="6AC9D4DE" w14:textId="77777777" w:rsidTr="00203C93">
        <w:tc>
          <w:tcPr>
            <w:tcW w:w="993" w:type="dxa"/>
          </w:tcPr>
          <w:p w14:paraId="379883F9" w14:textId="3271A498" w:rsidR="001E4A24" w:rsidRPr="001E4A24" w:rsidRDefault="001E4A24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E4A24">
              <w:rPr>
                <w:rFonts w:ascii="Cambria" w:hAnsi="Cambria"/>
                <w:sz w:val="24"/>
                <w:szCs w:val="24"/>
                <w:lang w:val="en-US"/>
              </w:rPr>
              <w:t>UIR-8</w:t>
            </w:r>
          </w:p>
        </w:tc>
        <w:tc>
          <w:tcPr>
            <w:tcW w:w="7785" w:type="dxa"/>
          </w:tcPr>
          <w:p w14:paraId="710BBFCB" w14:textId="723FF302" w:rsidR="001E4A24" w:rsidRPr="001E4A24" w:rsidRDefault="001E4A24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r>
              <w:rPr>
                <w:rFonts w:ascii="Cambria" w:hAnsi="Cambria"/>
                <w:sz w:val="24"/>
                <w:szCs w:val="24"/>
              </w:rPr>
              <w:t>заполнить)</w:t>
            </w:r>
          </w:p>
        </w:tc>
      </w:tr>
    </w:tbl>
    <w:p w14:paraId="41D7D408" w14:textId="4C46B191" w:rsidR="000046D8" w:rsidRDefault="000046D8" w:rsidP="009264E4">
      <w:pPr>
        <w:pStyle w:val="a3"/>
      </w:pPr>
    </w:p>
    <w:p w14:paraId="3B500255" w14:textId="691481CD" w:rsidR="009A57BC" w:rsidRPr="00F30586" w:rsidRDefault="009A57BC" w:rsidP="009A57BC">
      <w:pPr>
        <w:pStyle w:val="aa"/>
        <w:numPr>
          <w:ilvl w:val="1"/>
          <w:numId w:val="16"/>
        </w:numPr>
        <w:spacing w:line="480" w:lineRule="auto"/>
        <w:ind w:left="1276" w:hanging="567"/>
        <w:rPr>
          <w:sz w:val="24"/>
          <w:szCs w:val="24"/>
        </w:rPr>
      </w:pPr>
      <w:r>
        <w:rPr>
          <w:sz w:val="24"/>
          <w:szCs w:val="24"/>
        </w:rPr>
        <w:t>Интерфейсы программного обеспечения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7837CC" w:rsidRPr="007837CC" w14:paraId="6EE5D6A4" w14:textId="77777777" w:rsidTr="00AA1C87">
        <w:tc>
          <w:tcPr>
            <w:tcW w:w="993" w:type="dxa"/>
          </w:tcPr>
          <w:p w14:paraId="5320C23E" w14:textId="7738B5D9" w:rsidR="007837CC" w:rsidRPr="007837CC" w:rsidRDefault="007837CC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SIR</w:t>
            </w:r>
            <w:r w:rsidRPr="007837CC"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7785" w:type="dxa"/>
          </w:tcPr>
          <w:p w14:paraId="4706F926" w14:textId="7E98B484" w:rsidR="007837CC" w:rsidRDefault="007837CC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837CC">
              <w:rPr>
                <w:rFonts w:ascii="Cambria" w:hAnsi="Cambria"/>
                <w:sz w:val="24"/>
                <w:szCs w:val="24"/>
              </w:rPr>
              <w:t xml:space="preserve">Система </w:t>
            </w:r>
            <w:r>
              <w:rPr>
                <w:rFonts w:ascii="Cambria" w:hAnsi="Cambria"/>
                <w:sz w:val="24"/>
                <w:szCs w:val="24"/>
              </w:rPr>
              <w:t>должна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поддерживать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работу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во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всех браузерах, </w:t>
            </w:r>
            <w:r w:rsidRPr="001E4A24">
              <w:rPr>
                <w:rFonts w:ascii="Cambria" w:hAnsi="Cambria"/>
                <w:sz w:val="24"/>
                <w:szCs w:val="24"/>
              </w:rPr>
              <w:t>с помощью котор</w:t>
            </w:r>
            <w:r>
              <w:rPr>
                <w:rFonts w:ascii="Cambria" w:hAnsi="Cambria"/>
                <w:sz w:val="24"/>
                <w:szCs w:val="24"/>
              </w:rPr>
              <w:t>ых</w:t>
            </w:r>
            <w:r w:rsidRPr="001E4A24">
              <w:rPr>
                <w:rFonts w:ascii="Cambria" w:hAnsi="Cambria"/>
                <w:sz w:val="24"/>
                <w:szCs w:val="24"/>
              </w:rPr>
              <w:t xml:space="preserve"> пользователь может получить</w:t>
            </w:r>
            <w:r>
              <w:rPr>
                <w:rFonts w:ascii="Cambria" w:hAnsi="Cambria"/>
                <w:sz w:val="24"/>
                <w:szCs w:val="24"/>
              </w:rPr>
              <w:t xml:space="preserve"> к ней</w:t>
            </w:r>
            <w:r w:rsidRPr="001E4A24">
              <w:rPr>
                <w:rFonts w:ascii="Cambria" w:hAnsi="Cambria"/>
                <w:sz w:val="24"/>
                <w:szCs w:val="24"/>
              </w:rPr>
              <w:t xml:space="preserve"> доступ </w:t>
            </w:r>
            <w:r>
              <w:rPr>
                <w:rFonts w:ascii="Cambria" w:hAnsi="Cambria"/>
                <w:sz w:val="24"/>
                <w:szCs w:val="24"/>
              </w:rPr>
              <w:t>(</w:t>
            </w: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Google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Chrome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Safari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Microsoft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Edge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Firefox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Opera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et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cetera</w:t>
            </w:r>
            <w:r>
              <w:rPr>
                <w:rFonts w:ascii="Cambria" w:hAnsi="Cambria"/>
                <w:sz w:val="24"/>
                <w:szCs w:val="24"/>
              </w:rPr>
              <w:t>)</w:t>
            </w:r>
          </w:p>
          <w:p w14:paraId="2AC8A81B" w14:textId="4C28746B" w:rsidR="007837CC" w:rsidRPr="007837CC" w:rsidRDefault="007837CC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  <w:highlight w:val="darkGray"/>
              </w:rPr>
            </w:pPr>
          </w:p>
        </w:tc>
      </w:tr>
      <w:tr w:rsidR="00CF45B2" w:rsidRPr="007837CC" w14:paraId="6D907045" w14:textId="77777777" w:rsidTr="00AA1C87">
        <w:tc>
          <w:tcPr>
            <w:tcW w:w="993" w:type="dxa"/>
          </w:tcPr>
          <w:p w14:paraId="2DD9B692" w14:textId="624E518F" w:rsidR="00CF45B2" w:rsidRPr="007837CC" w:rsidRDefault="00CF45B2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SIR</w:t>
            </w:r>
            <w:r w:rsidRPr="007837CC">
              <w:rPr>
                <w:rFonts w:ascii="Cambria" w:hAnsi="Cambria"/>
                <w:sz w:val="24"/>
                <w:szCs w:val="24"/>
              </w:rPr>
              <w:t>-</w:t>
            </w:r>
            <w:r w:rsidR="007837CC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7785" w:type="dxa"/>
          </w:tcPr>
          <w:p w14:paraId="143DC480" w14:textId="248BECD2" w:rsidR="00CF45B2" w:rsidRPr="007837CC" w:rsidRDefault="00CF45B2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Система должна передавать количество единиц </w:t>
            </w:r>
            <w:r w:rsidR="009262BE" w:rsidRPr="007837CC">
              <w:rPr>
                <w:rFonts w:ascii="Cambria" w:hAnsi="Cambria"/>
                <w:sz w:val="24"/>
                <w:szCs w:val="24"/>
                <w:highlight w:val="darkGray"/>
              </w:rPr>
              <w:t>заказанной печатной продукции</w:t>
            </w:r>
            <w:r w:rsidR="00F96E57"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 (журналов)</w:t>
            </w:r>
            <w:r w:rsidR="009262BE"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 </w:t>
            </w: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>системе учета</w:t>
            </w:r>
            <w:r w:rsidR="0010244E"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 </w:t>
            </w: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>издател</w:t>
            </w:r>
            <w:r w:rsidR="0010244E" w:rsidRPr="007837CC">
              <w:rPr>
                <w:rFonts w:ascii="Cambria" w:hAnsi="Cambria"/>
                <w:sz w:val="24"/>
                <w:szCs w:val="24"/>
                <w:highlight w:val="darkGray"/>
              </w:rPr>
              <w:t>ьства</w:t>
            </w:r>
          </w:p>
          <w:p w14:paraId="20A82497" w14:textId="77777777" w:rsidR="00CF45B2" w:rsidRPr="007837CC" w:rsidRDefault="00CF45B2" w:rsidP="00AA1C87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CF45B2" w:rsidRPr="007837CC" w14:paraId="18ECDC35" w14:textId="77777777" w:rsidTr="00AA1C87">
        <w:tc>
          <w:tcPr>
            <w:tcW w:w="993" w:type="dxa"/>
          </w:tcPr>
          <w:p w14:paraId="593008D7" w14:textId="02CBBD80" w:rsidR="00CF45B2" w:rsidRPr="007837CC" w:rsidRDefault="00CF45B2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SIR-</w:t>
            </w:r>
            <w:r w:rsidR="007837CC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7785" w:type="dxa"/>
          </w:tcPr>
          <w:p w14:paraId="22D01106" w14:textId="21A516B3" w:rsidR="00CF45B2" w:rsidRPr="007837CC" w:rsidRDefault="0010244E" w:rsidP="00F96E57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>Система</w:t>
            </w:r>
            <w:r w:rsidR="009262BE"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 </w:t>
            </w: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>должна взаимодействовать с системой доставки для отслеживания заказов и обновления способов доставки</w:t>
            </w:r>
          </w:p>
          <w:p w14:paraId="2329E2C1" w14:textId="77777777" w:rsidR="00CF45B2" w:rsidRPr="007837CC" w:rsidRDefault="00CF45B2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CF45B2" w:rsidRPr="007837CC" w14:paraId="54E84073" w14:textId="77777777" w:rsidTr="00AA1C87">
        <w:tc>
          <w:tcPr>
            <w:tcW w:w="993" w:type="dxa"/>
          </w:tcPr>
          <w:p w14:paraId="51C8ABC7" w14:textId="4FDE73CE" w:rsidR="00CF45B2" w:rsidRPr="007837CC" w:rsidRDefault="00CF45B2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SIR</w:t>
            </w:r>
            <w:r w:rsidRPr="007837CC">
              <w:rPr>
                <w:rFonts w:ascii="Cambria" w:hAnsi="Cambria"/>
                <w:sz w:val="24"/>
                <w:szCs w:val="24"/>
              </w:rPr>
              <w:t>-</w:t>
            </w:r>
            <w:r w:rsidR="007837CC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7785" w:type="dxa"/>
          </w:tcPr>
          <w:p w14:paraId="1A72D8EC" w14:textId="2A0ACC68" w:rsidR="00CF45B2" w:rsidRPr="007837CC" w:rsidRDefault="0010244E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837CC">
              <w:rPr>
                <w:rFonts w:ascii="Cambria" w:hAnsi="Cambria"/>
                <w:sz w:val="24"/>
                <w:szCs w:val="24"/>
              </w:rPr>
              <w:t xml:space="preserve">Система </w:t>
            </w:r>
            <w:r w:rsidR="00E50947" w:rsidRPr="007837CC">
              <w:rPr>
                <w:rFonts w:ascii="Cambria" w:hAnsi="Cambria"/>
                <w:sz w:val="24"/>
                <w:szCs w:val="24"/>
              </w:rPr>
              <w:t>о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бменивается данными с </w:t>
            </w:r>
            <w:r w:rsidR="009262BE" w:rsidRPr="007837CC">
              <w:rPr>
                <w:rFonts w:ascii="Cambria" w:hAnsi="Cambria"/>
                <w:sz w:val="24"/>
                <w:szCs w:val="24"/>
              </w:rPr>
              <w:t xml:space="preserve">платежной </w:t>
            </w:r>
            <w:r w:rsidRPr="007837CC">
              <w:rPr>
                <w:rFonts w:ascii="Cambria" w:hAnsi="Cambria"/>
                <w:sz w:val="24"/>
                <w:szCs w:val="24"/>
              </w:rPr>
              <w:t>системой</w:t>
            </w:r>
            <w:r w:rsidR="009262BE" w:rsidRPr="007837CC">
              <w:rPr>
                <w:rFonts w:ascii="Cambria" w:hAnsi="Cambria"/>
                <w:sz w:val="24"/>
                <w:szCs w:val="24"/>
              </w:rPr>
              <w:t xml:space="preserve"> (</w:t>
            </w:r>
            <w:proofErr w:type="spellStart"/>
            <w:r w:rsidR="00E50947" w:rsidRPr="007837CC">
              <w:rPr>
                <w:rFonts w:ascii="Cambria" w:hAnsi="Cambria"/>
                <w:sz w:val="24"/>
                <w:szCs w:val="24"/>
              </w:rPr>
              <w:t>Mastercard</w:t>
            </w:r>
            <w:proofErr w:type="spellEnd"/>
            <w:r w:rsidR="00E50947" w:rsidRPr="007837CC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="009262BE" w:rsidRPr="007837CC">
              <w:rPr>
                <w:rFonts w:ascii="Cambria" w:hAnsi="Cambria"/>
                <w:sz w:val="24"/>
                <w:szCs w:val="24"/>
              </w:rPr>
              <w:t>Visa</w:t>
            </w:r>
            <w:proofErr w:type="spellEnd"/>
            <w:r w:rsidR="009262BE" w:rsidRPr="007837CC">
              <w:rPr>
                <w:rFonts w:ascii="Cambria" w:hAnsi="Cambria"/>
                <w:sz w:val="24"/>
                <w:szCs w:val="24"/>
              </w:rPr>
              <w:t xml:space="preserve">, Мир и </w:t>
            </w:r>
            <w:proofErr w:type="spellStart"/>
            <w:r w:rsidR="009262BE" w:rsidRPr="007837CC">
              <w:rPr>
                <w:rFonts w:ascii="Cambria" w:hAnsi="Cambria"/>
                <w:sz w:val="24"/>
                <w:szCs w:val="24"/>
              </w:rPr>
              <w:t>SberPay</w:t>
            </w:r>
            <w:proofErr w:type="spellEnd"/>
            <w:r w:rsidR="009262BE" w:rsidRPr="007837CC">
              <w:rPr>
                <w:rFonts w:ascii="Cambria" w:hAnsi="Cambria"/>
                <w:sz w:val="24"/>
                <w:szCs w:val="24"/>
              </w:rPr>
              <w:t>)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 для определения доступных способов оплаты, подтверждения платежей и </w:t>
            </w:r>
            <w:r w:rsidR="009262BE" w:rsidRPr="007837CC">
              <w:rPr>
                <w:rFonts w:ascii="Cambria" w:hAnsi="Cambria"/>
                <w:sz w:val="24"/>
                <w:szCs w:val="24"/>
              </w:rPr>
              <w:t xml:space="preserve">их </w:t>
            </w:r>
            <w:r w:rsidRPr="007837CC">
              <w:rPr>
                <w:rFonts w:ascii="Cambria" w:hAnsi="Cambria"/>
                <w:sz w:val="24"/>
                <w:szCs w:val="24"/>
              </w:rPr>
              <w:t>обработки</w:t>
            </w:r>
          </w:p>
          <w:p w14:paraId="244DCDFA" w14:textId="57E3BE6B" w:rsidR="009262BE" w:rsidRPr="007837CC" w:rsidRDefault="009262BE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570CFD77" w14:textId="2E21E9A0" w:rsidR="009262BE" w:rsidRPr="007837CC" w:rsidRDefault="009262BE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  <w:highlight w:val="darkGray"/>
              </w:rPr>
            </w:pPr>
            <w:r w:rsidRPr="007837CC">
              <w:rPr>
                <w:rFonts w:ascii="Cambria" w:hAnsi="Cambria"/>
                <w:sz w:val="24"/>
                <w:szCs w:val="24"/>
                <w:highlight w:val="darkGray"/>
                <w:lang w:val="en-US"/>
              </w:rPr>
              <w:t>SIR</w:t>
            </w:r>
            <w:r w:rsidRPr="00316CF6">
              <w:rPr>
                <w:rFonts w:ascii="Cambria" w:hAnsi="Cambria"/>
                <w:sz w:val="24"/>
                <w:szCs w:val="24"/>
                <w:highlight w:val="darkGray"/>
              </w:rPr>
              <w:t>-</w:t>
            </w:r>
            <w:r w:rsidR="007837CC">
              <w:rPr>
                <w:rFonts w:ascii="Cambria" w:hAnsi="Cambria"/>
                <w:sz w:val="24"/>
                <w:szCs w:val="24"/>
                <w:highlight w:val="darkGray"/>
              </w:rPr>
              <w:t>4</w:t>
            </w:r>
            <w:r w:rsidRPr="00316CF6">
              <w:rPr>
                <w:rFonts w:ascii="Cambria" w:hAnsi="Cambria"/>
                <w:sz w:val="24"/>
                <w:szCs w:val="24"/>
                <w:highlight w:val="darkGray"/>
              </w:rPr>
              <w:t>.1 (</w:t>
            </w: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>комиссия)</w:t>
            </w:r>
          </w:p>
          <w:p w14:paraId="15AD5544" w14:textId="27499DD8" w:rsidR="009262BE" w:rsidRPr="007837CC" w:rsidRDefault="00E50947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>Администратор может установить дополнительную комиссию для выбранной платёжной системы</w:t>
            </w:r>
            <w:r w:rsidR="00D02C6C"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 (при оплате заказа)</w:t>
            </w:r>
          </w:p>
          <w:p w14:paraId="42F8913A" w14:textId="77777777" w:rsidR="00CF45B2" w:rsidRPr="007837CC" w:rsidRDefault="00CF45B2" w:rsidP="00AA1C87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CF45B2" w:rsidRPr="007837CC" w14:paraId="31E46E71" w14:textId="77777777" w:rsidTr="00AA1C87">
        <w:tc>
          <w:tcPr>
            <w:tcW w:w="993" w:type="dxa"/>
          </w:tcPr>
          <w:p w14:paraId="6CFD6892" w14:textId="36C22C2E" w:rsidR="00CF45B2" w:rsidRPr="007837CC" w:rsidRDefault="00CF45B2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SIR-</w:t>
            </w:r>
            <w:r w:rsidR="007837CC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7785" w:type="dxa"/>
          </w:tcPr>
          <w:p w14:paraId="6F5ACB6B" w14:textId="5FC4C4F8" w:rsidR="00CF45B2" w:rsidRPr="007837CC" w:rsidRDefault="00E50947" w:rsidP="0010244E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>Система</w:t>
            </w:r>
            <w:r w:rsidR="00F96E57"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 заказов</w:t>
            </w: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 </w:t>
            </w:r>
            <w:r w:rsidR="003F25DF" w:rsidRPr="007837CC">
              <w:rPr>
                <w:rFonts w:ascii="Cambria" w:hAnsi="Cambria"/>
                <w:sz w:val="24"/>
                <w:szCs w:val="24"/>
                <w:highlight w:val="darkGray"/>
              </w:rPr>
              <w:t>долж</w:t>
            </w: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>на</w:t>
            </w:r>
            <w:r w:rsidR="003F25DF"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 </w:t>
            </w:r>
            <w:r w:rsidR="00F96E57" w:rsidRPr="007837CC">
              <w:rPr>
                <w:rFonts w:ascii="Cambria" w:hAnsi="Cambria"/>
                <w:sz w:val="24"/>
                <w:szCs w:val="24"/>
                <w:highlight w:val="darkGray"/>
              </w:rPr>
              <w:t>связываться</w:t>
            </w: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 с контент-менеджером</w:t>
            </w:r>
            <w:r w:rsidR="003F25DF" w:rsidRPr="007837CC">
              <w:rPr>
                <w:rFonts w:ascii="Cambria" w:hAnsi="Cambria"/>
                <w:sz w:val="24"/>
                <w:szCs w:val="24"/>
                <w:highlight w:val="darkGray"/>
              </w:rPr>
              <w:t>, чтобы получ</w:t>
            </w: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>а</w:t>
            </w:r>
            <w:r w:rsidR="003F25DF"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ть </w:t>
            </w: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>описание</w:t>
            </w:r>
            <w:r w:rsidR="003F25DF"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 </w:t>
            </w: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>печатной продукции</w:t>
            </w:r>
            <w:r w:rsidR="003F25DF" w:rsidRPr="007837CC">
              <w:rPr>
                <w:rFonts w:ascii="Cambria" w:hAnsi="Cambria"/>
                <w:sz w:val="24"/>
                <w:szCs w:val="24"/>
                <w:highlight w:val="darkGray"/>
              </w:rPr>
              <w:t>, предложения и рекламные акции</w:t>
            </w:r>
          </w:p>
          <w:p w14:paraId="1EC976EF" w14:textId="2A8FF29A" w:rsidR="003F25DF" w:rsidRPr="007837CC" w:rsidRDefault="003F25DF" w:rsidP="0010244E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CF45B2" w:rsidRPr="007837CC" w14:paraId="193DD457" w14:textId="77777777" w:rsidTr="00AA1C87">
        <w:tc>
          <w:tcPr>
            <w:tcW w:w="993" w:type="dxa"/>
          </w:tcPr>
          <w:p w14:paraId="236DA0B2" w14:textId="0DF69370" w:rsidR="00CF45B2" w:rsidRPr="007837CC" w:rsidRDefault="00CF45B2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SIR-</w:t>
            </w:r>
            <w:r w:rsidR="007837CC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7785" w:type="dxa"/>
          </w:tcPr>
          <w:p w14:paraId="74310FF3" w14:textId="4782F5D2" w:rsidR="00CF45B2" w:rsidRPr="007837CC" w:rsidRDefault="00CF45B2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837CC">
              <w:rPr>
                <w:rFonts w:ascii="Cambria" w:hAnsi="Cambria"/>
                <w:sz w:val="24"/>
                <w:szCs w:val="24"/>
              </w:rPr>
              <w:t>(заполнить)</w:t>
            </w:r>
          </w:p>
        </w:tc>
      </w:tr>
    </w:tbl>
    <w:p w14:paraId="60370F3A" w14:textId="77777777" w:rsidR="009A57BC" w:rsidRDefault="009A57BC" w:rsidP="009264E4">
      <w:pPr>
        <w:pStyle w:val="a3"/>
      </w:pPr>
    </w:p>
    <w:p w14:paraId="7733F139" w14:textId="4D99D5A2" w:rsidR="000046D8" w:rsidRPr="00F30586" w:rsidRDefault="000046D8" w:rsidP="009A57BC">
      <w:pPr>
        <w:pStyle w:val="aa"/>
        <w:numPr>
          <w:ilvl w:val="1"/>
          <w:numId w:val="16"/>
        </w:numPr>
        <w:spacing w:line="480" w:lineRule="auto"/>
        <w:ind w:left="1276" w:hanging="567"/>
        <w:rPr>
          <w:sz w:val="24"/>
          <w:szCs w:val="24"/>
        </w:rPr>
      </w:pPr>
      <w:r>
        <w:rPr>
          <w:sz w:val="24"/>
          <w:szCs w:val="24"/>
        </w:rPr>
        <w:t>Интерфейсы оборудования</w:t>
      </w:r>
    </w:p>
    <w:p w14:paraId="4E4CE682" w14:textId="1E3A9CB1" w:rsidR="000046D8" w:rsidRDefault="000046D8" w:rsidP="009264E4">
      <w:pPr>
        <w:pStyle w:val="a3"/>
        <w:ind w:firstLine="708"/>
      </w:pPr>
      <w:r>
        <w:t>Интерфейсы оборудования не выявлены.</w:t>
      </w:r>
    </w:p>
    <w:p w14:paraId="499A0073" w14:textId="77777777" w:rsidR="000046D8" w:rsidRDefault="000046D8" w:rsidP="009264E4">
      <w:pPr>
        <w:pStyle w:val="a3"/>
      </w:pPr>
    </w:p>
    <w:p w14:paraId="15F30921" w14:textId="69278AE2" w:rsidR="000046D8" w:rsidRPr="00F30586" w:rsidRDefault="009264E4" w:rsidP="009A57BC">
      <w:pPr>
        <w:pStyle w:val="aa"/>
        <w:numPr>
          <w:ilvl w:val="1"/>
          <w:numId w:val="16"/>
        </w:numPr>
        <w:spacing w:line="480" w:lineRule="auto"/>
        <w:ind w:left="1276" w:hanging="567"/>
        <w:rPr>
          <w:sz w:val="24"/>
          <w:szCs w:val="24"/>
        </w:rPr>
      </w:pPr>
      <w:r>
        <w:rPr>
          <w:sz w:val="24"/>
          <w:szCs w:val="24"/>
        </w:rPr>
        <w:t>Коммуникационные интерфейсы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0A20C1" w:rsidRPr="001E4A24" w14:paraId="34CDA944" w14:textId="77777777" w:rsidTr="00AA1C87">
        <w:tc>
          <w:tcPr>
            <w:tcW w:w="993" w:type="dxa"/>
          </w:tcPr>
          <w:p w14:paraId="3C98ED13" w14:textId="167357E3" w:rsidR="000A20C1" w:rsidRPr="001E4A24" w:rsidRDefault="000A20C1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CIR</w:t>
            </w:r>
            <w:r w:rsidRPr="001E4A24"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7785" w:type="dxa"/>
          </w:tcPr>
          <w:p w14:paraId="51CBD94D" w14:textId="693A5C7C" w:rsidR="000A20C1" w:rsidRPr="001E4A24" w:rsidRDefault="00A741F3" w:rsidP="00316CF6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741F3">
              <w:rPr>
                <w:rFonts w:ascii="Cambria" w:hAnsi="Cambria"/>
                <w:sz w:val="24"/>
                <w:szCs w:val="24"/>
              </w:rPr>
              <w:t xml:space="preserve">Связь между клиентом и сервером должна </w:t>
            </w:r>
            <w:r w:rsidR="00316CF6">
              <w:rPr>
                <w:rFonts w:ascii="Cambria" w:hAnsi="Cambria"/>
                <w:sz w:val="24"/>
                <w:szCs w:val="24"/>
              </w:rPr>
              <w:t>соответствовать</w:t>
            </w:r>
            <w:r>
              <w:rPr>
                <w:rFonts w:ascii="Cambria" w:hAnsi="Cambria"/>
                <w:sz w:val="24"/>
                <w:szCs w:val="24"/>
              </w:rPr>
              <w:t xml:space="preserve"> архитектур</w:t>
            </w:r>
            <w:r w:rsidR="00316CF6">
              <w:rPr>
                <w:rFonts w:ascii="Cambria" w:hAnsi="Cambria"/>
                <w:sz w:val="24"/>
                <w:szCs w:val="24"/>
              </w:rPr>
              <w:t>е</w:t>
            </w:r>
            <w:r w:rsidRPr="00A741F3">
              <w:rPr>
                <w:rFonts w:ascii="Cambria" w:hAnsi="Cambria"/>
                <w:sz w:val="24"/>
                <w:szCs w:val="24"/>
              </w:rPr>
              <w:t xml:space="preserve"> REST и </w:t>
            </w:r>
            <w:r w:rsidR="00604F3E" w:rsidRPr="00604F3E">
              <w:rPr>
                <w:rFonts w:ascii="Cambria" w:hAnsi="Cambria"/>
                <w:sz w:val="24"/>
                <w:szCs w:val="24"/>
              </w:rPr>
              <w:t>обслуживаться через HTTP Secure (HTTPS)</w:t>
            </w:r>
          </w:p>
          <w:p w14:paraId="145C524A" w14:textId="77777777" w:rsidR="000A20C1" w:rsidRPr="001E4A24" w:rsidRDefault="000A20C1" w:rsidP="00AA1C87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0A20C1" w:rsidRPr="001E4A24" w14:paraId="05A629C3" w14:textId="77777777" w:rsidTr="00AA1C87">
        <w:tc>
          <w:tcPr>
            <w:tcW w:w="993" w:type="dxa"/>
          </w:tcPr>
          <w:p w14:paraId="50E35B03" w14:textId="1A4622ED" w:rsidR="000A20C1" w:rsidRPr="001E4A24" w:rsidRDefault="000A20C1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CIR</w:t>
            </w:r>
            <w:r w:rsidRPr="001E4A24">
              <w:rPr>
                <w:rFonts w:ascii="Cambria" w:hAnsi="Cambria"/>
                <w:sz w:val="24"/>
                <w:szCs w:val="24"/>
                <w:lang w:val="en-US"/>
              </w:rPr>
              <w:t>-2</w:t>
            </w:r>
          </w:p>
        </w:tc>
        <w:tc>
          <w:tcPr>
            <w:tcW w:w="7785" w:type="dxa"/>
          </w:tcPr>
          <w:p w14:paraId="3D275C9B" w14:textId="00FA31DF" w:rsidR="000A20C1" w:rsidRPr="001E4A24" w:rsidRDefault="00E05F6B" w:rsidP="00E05F6B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9264E4">
              <w:rPr>
                <w:rFonts w:ascii="Cambria" w:hAnsi="Cambria"/>
                <w:sz w:val="24"/>
                <w:szCs w:val="24"/>
                <w:highlight w:val="darkGray"/>
              </w:rPr>
              <w:t>Система должна отправлять клиенту информацию по электронной почте или СМС-сообщением (определяется параметрами учетной записи) о подтверждении принятия заказа, цене и инструкциями по доставке</w:t>
            </w:r>
          </w:p>
          <w:p w14:paraId="2A1869F8" w14:textId="77777777" w:rsidR="000A20C1" w:rsidRPr="001E4A24" w:rsidRDefault="000A20C1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0A20C1" w:rsidRPr="001E4A24" w14:paraId="0F5FB82B" w14:textId="77777777" w:rsidTr="00AA1C87">
        <w:tc>
          <w:tcPr>
            <w:tcW w:w="993" w:type="dxa"/>
          </w:tcPr>
          <w:p w14:paraId="529CC913" w14:textId="6A3DA319" w:rsidR="000A20C1" w:rsidRPr="001E4A24" w:rsidRDefault="000A20C1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CIR</w:t>
            </w:r>
            <w:r w:rsidRPr="001E4A24">
              <w:rPr>
                <w:rFonts w:ascii="Cambria" w:hAnsi="Cambria"/>
                <w:sz w:val="24"/>
                <w:szCs w:val="24"/>
              </w:rPr>
              <w:t>-</w:t>
            </w:r>
            <w:r w:rsidRPr="001E4A24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7785" w:type="dxa"/>
          </w:tcPr>
          <w:p w14:paraId="63DAB052" w14:textId="53825232" w:rsidR="000A20C1" w:rsidRDefault="00E05F6B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9264E4">
              <w:rPr>
                <w:rFonts w:ascii="Cambria" w:hAnsi="Cambria"/>
                <w:sz w:val="24"/>
                <w:szCs w:val="24"/>
                <w:highlight w:val="darkGray"/>
              </w:rPr>
              <w:t>Система должна отправлять клиенту информацию по электронной почте или СМС-сообщением (определяется параметрами учетной записи) о любых проблемах, возникших с заказом или его доставкой после принятия заказ</w:t>
            </w:r>
            <w:r w:rsidR="006B2AD8" w:rsidRPr="006B2AD8">
              <w:rPr>
                <w:rFonts w:ascii="Cambria" w:hAnsi="Cambria"/>
                <w:sz w:val="24"/>
                <w:szCs w:val="24"/>
                <w:highlight w:val="darkGray"/>
              </w:rPr>
              <w:t>а</w:t>
            </w:r>
          </w:p>
          <w:p w14:paraId="3C5E7949" w14:textId="77777777" w:rsidR="000A20C1" w:rsidRPr="001E4A24" w:rsidRDefault="000A20C1" w:rsidP="00E05F6B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0A20C1" w:rsidRPr="001E4A24" w14:paraId="70ACC962" w14:textId="77777777" w:rsidTr="00AA1C87">
        <w:tc>
          <w:tcPr>
            <w:tcW w:w="993" w:type="dxa"/>
          </w:tcPr>
          <w:p w14:paraId="66290A82" w14:textId="727D2022" w:rsidR="000A20C1" w:rsidRPr="000B2E24" w:rsidRDefault="000A20C1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CIR</w:t>
            </w:r>
            <w:r w:rsidRPr="001E4A24">
              <w:rPr>
                <w:rFonts w:ascii="Cambria" w:hAnsi="Cambria"/>
                <w:sz w:val="24"/>
                <w:szCs w:val="24"/>
                <w:lang w:val="en-US"/>
              </w:rPr>
              <w:t>-4</w:t>
            </w:r>
          </w:p>
        </w:tc>
        <w:tc>
          <w:tcPr>
            <w:tcW w:w="7785" w:type="dxa"/>
          </w:tcPr>
          <w:p w14:paraId="3CC1C4EF" w14:textId="0C97670D" w:rsidR="000A20C1" w:rsidRPr="003441AC" w:rsidRDefault="00E05F6B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441AC">
              <w:rPr>
                <w:rFonts w:ascii="Cambria" w:hAnsi="Cambria"/>
                <w:sz w:val="24"/>
                <w:szCs w:val="24"/>
              </w:rPr>
              <w:t>(</w:t>
            </w:r>
            <w:r>
              <w:rPr>
                <w:rFonts w:ascii="Cambria" w:hAnsi="Cambria"/>
                <w:sz w:val="24"/>
                <w:szCs w:val="24"/>
              </w:rPr>
              <w:t>заполнить</w:t>
            </w:r>
            <w:r w:rsidR="006B2AD8">
              <w:rPr>
                <w:rFonts w:ascii="Cambria" w:hAnsi="Cambria"/>
                <w:sz w:val="24"/>
                <w:szCs w:val="24"/>
              </w:rPr>
              <w:t xml:space="preserve"> — </w:t>
            </w:r>
            <w:r w:rsidR="003441AC">
              <w:rPr>
                <w:rFonts w:ascii="Cambria" w:hAnsi="Cambria"/>
                <w:sz w:val="24"/>
                <w:szCs w:val="24"/>
              </w:rPr>
              <w:t xml:space="preserve">можно привести пример форматирования сообщения электронной почты, которое </w:t>
            </w:r>
            <w:r w:rsidR="00C31CD3">
              <w:rPr>
                <w:rFonts w:ascii="Cambria" w:hAnsi="Cambria"/>
                <w:sz w:val="24"/>
                <w:szCs w:val="24"/>
              </w:rPr>
              <w:t xml:space="preserve">система </w:t>
            </w:r>
            <w:r w:rsidR="003441AC">
              <w:rPr>
                <w:rFonts w:ascii="Cambria" w:hAnsi="Cambria"/>
                <w:sz w:val="24"/>
                <w:szCs w:val="24"/>
              </w:rPr>
              <w:t>отправляет клиенту</w:t>
            </w:r>
            <w:r w:rsidRPr="003441AC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14:paraId="38E82324" w14:textId="77777777" w:rsidR="000A20C1" w:rsidRPr="003441AC" w:rsidRDefault="000A20C1" w:rsidP="00F65FFA">
      <w:pPr>
        <w:suppressAutoHyphens w:val="0"/>
        <w:spacing w:after="160" w:line="259" w:lineRule="auto"/>
      </w:pPr>
    </w:p>
    <w:p w14:paraId="6635B787" w14:textId="0BC3F8FD" w:rsidR="00432D9B" w:rsidRPr="00F30586" w:rsidRDefault="00432D9B" w:rsidP="009A57BC">
      <w:pPr>
        <w:pStyle w:val="aa"/>
        <w:numPr>
          <w:ilvl w:val="1"/>
          <w:numId w:val="16"/>
        </w:numPr>
        <w:spacing w:line="480" w:lineRule="auto"/>
        <w:ind w:left="1276" w:hanging="567"/>
        <w:rPr>
          <w:sz w:val="24"/>
          <w:szCs w:val="24"/>
        </w:rPr>
      </w:pPr>
      <w:r>
        <w:rPr>
          <w:sz w:val="24"/>
          <w:szCs w:val="24"/>
        </w:rPr>
        <w:t>Макеты пользовательского интерфейса</w:t>
      </w:r>
      <w:r w:rsidR="009E2139">
        <w:rPr>
          <w:sz w:val="24"/>
          <w:szCs w:val="24"/>
        </w:rPr>
        <w:t xml:space="preserve"> (с привязкой к ВИ)</w:t>
      </w:r>
    </w:p>
    <w:p w14:paraId="3D8C1AF7" w14:textId="5BC9CB3C" w:rsidR="000046D8" w:rsidRDefault="000046D8" w:rsidP="00BD4159">
      <w:pPr>
        <w:pStyle w:val="a3"/>
      </w:pPr>
    </w:p>
    <w:p w14:paraId="02599E69" w14:textId="492E815F" w:rsidR="00DD0227" w:rsidRDefault="00DD0227" w:rsidP="00DD0227">
      <w:pPr>
        <w:pStyle w:val="a3"/>
        <w:jc w:val="center"/>
      </w:pPr>
      <w:r w:rsidRPr="00DD0227">
        <w:rPr>
          <w:noProof/>
        </w:rPr>
        <w:drawing>
          <wp:inline distT="0" distB="0" distL="0" distR="0" wp14:anchorId="01831C32" wp14:editId="75EF6AA9">
            <wp:extent cx="5400000" cy="9662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geny Redgrave\Pictures\mockup_u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9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5A5B" w14:textId="77777777" w:rsidR="00DD0227" w:rsidRDefault="00DD0227" w:rsidP="00BD4159">
      <w:pPr>
        <w:pStyle w:val="a3"/>
      </w:pPr>
    </w:p>
    <w:p w14:paraId="4B17A0D9" w14:textId="64C4A07A" w:rsidR="00BD4159" w:rsidRDefault="00BD4159" w:rsidP="00DD0227">
      <w:pPr>
        <w:pStyle w:val="a3"/>
        <w:jc w:val="center"/>
      </w:pPr>
      <w:r>
        <w:t xml:space="preserve">Рисунок </w:t>
      </w:r>
      <w:r w:rsidR="004764D1" w:rsidRPr="004764D1">
        <w:t>1</w:t>
      </w:r>
      <w:r>
        <w:t xml:space="preserve"> — Макет для </w:t>
      </w:r>
      <w:r>
        <w:rPr>
          <w:lang w:val="en-US"/>
        </w:rPr>
        <w:t>UC</w:t>
      </w:r>
      <w:r w:rsidRPr="00BD4159">
        <w:t xml:space="preserve">-1 </w:t>
      </w:r>
      <w:r>
        <w:t>«</w:t>
      </w:r>
      <w:r w:rsidRPr="007747DC">
        <w:rPr>
          <w:highlight w:val="darkGray"/>
        </w:rPr>
        <w:t>Бесплатный ознакомительный просмотр манги</w:t>
      </w:r>
      <w:r>
        <w:t>»</w:t>
      </w:r>
    </w:p>
    <w:p w14:paraId="20FE7024" w14:textId="1B4916C5" w:rsidR="00F74F45" w:rsidRDefault="00F74F45" w:rsidP="00F74F45">
      <w:pPr>
        <w:pStyle w:val="a3"/>
        <w:jc w:val="center"/>
      </w:pPr>
    </w:p>
    <w:p w14:paraId="5DFB4773" w14:textId="77777777" w:rsidR="00F74F45" w:rsidRDefault="00F74F45" w:rsidP="00F74F45">
      <w:pPr>
        <w:pStyle w:val="a3"/>
        <w:jc w:val="center"/>
      </w:pPr>
    </w:p>
    <w:p w14:paraId="70A3C24A" w14:textId="50C01314" w:rsidR="00F74F45" w:rsidRDefault="00F74F45" w:rsidP="00F74F45">
      <w:pPr>
        <w:pStyle w:val="a3"/>
        <w:jc w:val="center"/>
      </w:pPr>
      <w:r w:rsidRPr="00F74F45">
        <w:rPr>
          <w:noProof/>
        </w:rPr>
        <w:drawing>
          <wp:inline distT="0" distB="0" distL="0" distR="0" wp14:anchorId="475A8C74" wp14:editId="7CDBDBE3">
            <wp:extent cx="5400000" cy="9662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geny Redgrave\Pictures\mockup_u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96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E8D1" w14:textId="77777777" w:rsidR="00F74F45" w:rsidRDefault="00F74F45" w:rsidP="00F74F45">
      <w:pPr>
        <w:pStyle w:val="a3"/>
        <w:jc w:val="center"/>
      </w:pPr>
    </w:p>
    <w:p w14:paraId="0DEE978C" w14:textId="3EF2796B" w:rsidR="00BD4159" w:rsidRDefault="00BD4159" w:rsidP="00F74F45">
      <w:pPr>
        <w:pStyle w:val="a3"/>
        <w:jc w:val="center"/>
      </w:pPr>
      <w:r>
        <w:t xml:space="preserve">Рисунок </w:t>
      </w:r>
      <w:r w:rsidR="004764D1" w:rsidRPr="004764D1">
        <w:t>2</w:t>
      </w:r>
      <w:r>
        <w:t xml:space="preserve"> — Макет для </w:t>
      </w:r>
      <w:r>
        <w:rPr>
          <w:lang w:val="en-US"/>
        </w:rPr>
        <w:t>UC</w:t>
      </w:r>
      <w:r w:rsidRPr="00BD4159">
        <w:t>-</w:t>
      </w:r>
      <w:r>
        <w:t>2</w:t>
      </w:r>
      <w:r w:rsidRPr="00BD4159">
        <w:t xml:space="preserve"> </w:t>
      </w:r>
      <w:r>
        <w:t>«</w:t>
      </w:r>
      <w:r w:rsidRPr="007747DC">
        <w:rPr>
          <w:highlight w:val="darkGray"/>
        </w:rPr>
        <w:t>Заказ печатной версии журнала</w:t>
      </w:r>
      <w:r>
        <w:t>»</w:t>
      </w:r>
    </w:p>
    <w:p w14:paraId="1A2794D4" w14:textId="0BF0F659" w:rsidR="00F74F45" w:rsidRDefault="00F74F45" w:rsidP="00F74F45">
      <w:pPr>
        <w:pStyle w:val="a3"/>
        <w:jc w:val="center"/>
      </w:pPr>
    </w:p>
    <w:p w14:paraId="36277991" w14:textId="77777777" w:rsidR="00F74F45" w:rsidRDefault="00F74F45" w:rsidP="00F74F45">
      <w:pPr>
        <w:pStyle w:val="a3"/>
        <w:jc w:val="center"/>
      </w:pPr>
    </w:p>
    <w:p w14:paraId="44963B1B" w14:textId="59D4AB82" w:rsidR="00F74F45" w:rsidRDefault="00F74F45" w:rsidP="00F74F45">
      <w:pPr>
        <w:pStyle w:val="a3"/>
        <w:jc w:val="center"/>
      </w:pPr>
      <w:r w:rsidRPr="00F74F45">
        <w:rPr>
          <w:noProof/>
        </w:rPr>
        <w:lastRenderedPageBreak/>
        <w:drawing>
          <wp:inline distT="0" distB="0" distL="0" distR="0" wp14:anchorId="01BFDD50" wp14:editId="198F9578">
            <wp:extent cx="5400000" cy="9662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geny Redgrave\Pictures\mockup_uc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9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C7F2C" w14:textId="1D8BBA26" w:rsidR="00F74F45" w:rsidRDefault="00F74F45" w:rsidP="00F74F45">
      <w:pPr>
        <w:pStyle w:val="a3"/>
        <w:jc w:val="center"/>
      </w:pPr>
    </w:p>
    <w:p w14:paraId="14710479" w14:textId="7386A2B1" w:rsidR="00F74F45" w:rsidRDefault="00F74F45" w:rsidP="00F74F45">
      <w:pPr>
        <w:pStyle w:val="a3"/>
        <w:jc w:val="center"/>
      </w:pPr>
      <w:r>
        <w:t xml:space="preserve">Рисунок </w:t>
      </w:r>
      <w:r w:rsidR="004764D1" w:rsidRPr="004764D1">
        <w:t>3</w:t>
      </w:r>
      <w:r>
        <w:t xml:space="preserve"> — Макет для </w:t>
      </w:r>
      <w:r>
        <w:rPr>
          <w:lang w:val="en-US"/>
        </w:rPr>
        <w:t>UC</w:t>
      </w:r>
      <w:r w:rsidRPr="00BD4159">
        <w:t>-</w:t>
      </w:r>
      <w:r>
        <w:t>3</w:t>
      </w:r>
      <w:r w:rsidRPr="00BD4159">
        <w:t xml:space="preserve"> </w:t>
      </w:r>
      <w:r>
        <w:t>«</w:t>
      </w:r>
      <w:r w:rsidRPr="007747DC">
        <w:rPr>
          <w:highlight w:val="darkGray"/>
        </w:rPr>
        <w:t>Добавить мангу</w:t>
      </w:r>
      <w:r>
        <w:t>»</w:t>
      </w:r>
    </w:p>
    <w:p w14:paraId="0037A92A" w14:textId="1FA0396D" w:rsidR="00F74F45" w:rsidRDefault="00F74F45" w:rsidP="00F74F45">
      <w:pPr>
        <w:pStyle w:val="a3"/>
        <w:jc w:val="center"/>
      </w:pPr>
    </w:p>
    <w:p w14:paraId="60C7D0A7" w14:textId="77777777" w:rsidR="00F74F45" w:rsidRDefault="00F74F45" w:rsidP="00F74F45">
      <w:pPr>
        <w:pStyle w:val="a3"/>
        <w:jc w:val="center"/>
      </w:pPr>
    </w:p>
    <w:p w14:paraId="02BAC737" w14:textId="4F1DEEFA" w:rsidR="00F74F45" w:rsidRDefault="00F74F45" w:rsidP="00F74F45">
      <w:pPr>
        <w:pStyle w:val="a3"/>
        <w:jc w:val="center"/>
      </w:pPr>
      <w:r w:rsidRPr="00F74F45">
        <w:rPr>
          <w:noProof/>
        </w:rPr>
        <w:drawing>
          <wp:inline distT="0" distB="0" distL="0" distR="0" wp14:anchorId="5767AA54" wp14:editId="3465D5C4">
            <wp:extent cx="5400000" cy="9662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geny Redgrave\Pictures\mockup_uc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9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3E91" w14:textId="77777777" w:rsidR="00F74F45" w:rsidRDefault="00F74F45" w:rsidP="00F74F45">
      <w:pPr>
        <w:pStyle w:val="a3"/>
        <w:jc w:val="center"/>
      </w:pPr>
    </w:p>
    <w:p w14:paraId="17820ABE" w14:textId="77777777" w:rsidR="00065535" w:rsidRDefault="00BD4159" w:rsidP="00F74F45">
      <w:pPr>
        <w:pStyle w:val="a3"/>
        <w:jc w:val="center"/>
      </w:pPr>
      <w:r>
        <w:t xml:space="preserve">Рисунок </w:t>
      </w:r>
      <w:r w:rsidR="004764D1" w:rsidRPr="004764D1">
        <w:t>4</w:t>
      </w:r>
      <w:r>
        <w:t xml:space="preserve"> — Макет для </w:t>
      </w:r>
      <w:r>
        <w:rPr>
          <w:lang w:val="en-US"/>
        </w:rPr>
        <w:t>UC</w:t>
      </w:r>
      <w:r w:rsidRPr="00BD4159">
        <w:t>-</w:t>
      </w:r>
      <w:r>
        <w:t>4</w:t>
      </w:r>
      <w:r w:rsidRPr="00BD4159">
        <w:t xml:space="preserve"> </w:t>
      </w:r>
      <w:r>
        <w:t>«</w:t>
      </w:r>
      <w:r w:rsidRPr="007747DC">
        <w:rPr>
          <w:highlight w:val="darkGray"/>
        </w:rPr>
        <w:t>Добавить номер журнала</w:t>
      </w:r>
      <w:r>
        <w:t>»</w:t>
      </w:r>
    </w:p>
    <w:p w14:paraId="0394451B" w14:textId="77777777" w:rsidR="00065535" w:rsidRDefault="00065535" w:rsidP="00065535">
      <w:pPr>
        <w:pStyle w:val="a3"/>
      </w:pPr>
    </w:p>
    <w:p w14:paraId="5F95A671" w14:textId="7A9E7256" w:rsidR="00760AD5" w:rsidRPr="00F30586" w:rsidRDefault="00760AD5" w:rsidP="00065535">
      <w:pPr>
        <w:pStyle w:val="a3"/>
      </w:pPr>
      <w:r w:rsidRPr="00F30586">
        <w:br w:type="page"/>
      </w:r>
    </w:p>
    <w:p w14:paraId="32B90748" w14:textId="241A1402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ЗАКЛЮЧЕНИЕ</w:t>
      </w:r>
    </w:p>
    <w:p w14:paraId="7F5917C4" w14:textId="77777777" w:rsidR="006A3145" w:rsidRPr="00F30586" w:rsidRDefault="006A3145" w:rsidP="006A3145">
      <w:pPr>
        <w:pStyle w:val="a3"/>
        <w:spacing w:line="360" w:lineRule="auto"/>
      </w:pPr>
    </w:p>
    <w:p w14:paraId="21D357B8" w14:textId="2195DA0E" w:rsidR="00C619D0" w:rsidRDefault="00C937B8" w:rsidP="00E60BE2">
      <w:pPr>
        <w:pStyle w:val="a3"/>
        <w:spacing w:line="276" w:lineRule="auto"/>
        <w:ind w:firstLine="708"/>
        <w:jc w:val="both"/>
      </w:pPr>
      <w:r w:rsidRPr="001C4ABE">
        <w:t xml:space="preserve">В результате выполнения настоящей лабораторной работы был изучен один из способов </w:t>
      </w:r>
      <w:r w:rsidR="00262E4E" w:rsidRPr="00A1174D">
        <w:t>определения и документирования требований к внешним интерфейсам</w:t>
      </w:r>
      <w:r w:rsidR="00E60BE2">
        <w:t xml:space="preserve"> </w:t>
      </w:r>
      <w:r w:rsidR="00E60BE2" w:rsidRPr="00A1174D">
        <w:t xml:space="preserve">на основе шаблона </w:t>
      </w:r>
      <w:r w:rsidR="00E60BE2">
        <w:rPr>
          <w:lang w:val="en-US"/>
        </w:rPr>
        <w:t>SRS</w:t>
      </w:r>
      <w:r w:rsidR="00E60BE2">
        <w:t xml:space="preserve"> для</w:t>
      </w:r>
      <w:r w:rsidR="00262E4E" w:rsidRPr="00A1174D">
        <w:t xml:space="preserve"> системы</w:t>
      </w:r>
      <w:r w:rsidR="00E60BE2">
        <w:t xml:space="preserve"> </w:t>
      </w:r>
      <w:r w:rsidR="00E60BE2" w:rsidRPr="008466EE">
        <w:t>«</w:t>
      </w:r>
      <w:r w:rsidR="00E60BE2" w:rsidRPr="00047D07">
        <w:rPr>
          <w:highlight w:val="darkGray"/>
        </w:rPr>
        <w:t>Электронный тематический журнал манги</w:t>
      </w:r>
      <w:r w:rsidR="00E60BE2" w:rsidRPr="008466EE">
        <w:t>»</w:t>
      </w:r>
      <w:bookmarkStart w:id="1" w:name="_GoBack"/>
      <w:bookmarkEnd w:id="1"/>
    </w:p>
    <w:p w14:paraId="5587EAC8" w14:textId="5A46DF6F" w:rsidR="000F0BBF" w:rsidRDefault="000F0BBF" w:rsidP="00E60BE2">
      <w:pPr>
        <w:pStyle w:val="a3"/>
        <w:spacing w:line="276" w:lineRule="auto"/>
        <w:ind w:firstLine="708"/>
        <w:jc w:val="both"/>
      </w:pPr>
    </w:p>
    <w:p w14:paraId="29F70D77" w14:textId="731AEFD4" w:rsidR="00262E4E" w:rsidRDefault="000F0BBF" w:rsidP="00E60BE2">
      <w:pPr>
        <w:pStyle w:val="a3"/>
        <w:spacing w:line="276" w:lineRule="auto"/>
        <w:ind w:firstLine="708"/>
        <w:jc w:val="both"/>
        <w:rPr>
          <w:highlight w:val="darkGray"/>
        </w:rPr>
      </w:pPr>
      <w:r w:rsidRPr="00B967E2">
        <w:t xml:space="preserve">Включение </w:t>
      </w:r>
      <w:r>
        <w:t>макетов</w:t>
      </w:r>
      <w:r w:rsidRPr="00B967E2">
        <w:t xml:space="preserve"> в спецификацию предоставляет еще одно представление требований</w:t>
      </w:r>
      <w:r>
        <w:t xml:space="preserve">, что впоследствии упрощает разработку необходимых функций. Причем речь идет именно о макетах, а не дизайне. Поскольку </w:t>
      </w:r>
      <w:r w:rsidR="00262E4E">
        <w:t xml:space="preserve">включение дизайна пользовательского интерфейса в </w:t>
      </w:r>
      <w:r w:rsidR="00262E4E">
        <w:rPr>
          <w:lang w:val="en-US"/>
        </w:rPr>
        <w:t>SRS</w:t>
      </w:r>
      <w:r w:rsidR="00262E4E">
        <w:t xml:space="preserve"> может привести к тому, что визуальный дизайн будет определять требования, и это часто приводит к пропуску функций. Те, кто пишет требования, не всегда обладают достаточной квалификацией для создания дизайна пользовательских интерфейсов. Кроме того, как правило, если заинтересованные лица увидят пользовательский интерфейс в спецификации требований (или где-либо еще), им сложно будет</w:t>
      </w:r>
      <w:r w:rsidR="00262E4E" w:rsidRPr="00262E4E">
        <w:t xml:space="preserve"> </w:t>
      </w:r>
      <w:r w:rsidR="00262E4E">
        <w:t>его «забыть». Визуализация на ранних этапах позволяет прояснить требования,</w:t>
      </w:r>
      <w:r w:rsidR="00262E4E" w:rsidRPr="00262E4E">
        <w:t xml:space="preserve"> </w:t>
      </w:r>
      <w:r w:rsidR="00262E4E">
        <w:t>но затрудня</w:t>
      </w:r>
      <w:r>
        <w:t>ет</w:t>
      </w:r>
      <w:r w:rsidR="00262E4E">
        <w:t xml:space="preserve"> улучшение пользовательского интерфейса со временем.</w:t>
      </w:r>
    </w:p>
    <w:p w14:paraId="426EBC08" w14:textId="470A5AC2" w:rsidR="00C619D0" w:rsidRDefault="00122038" w:rsidP="00E60BE2">
      <w:pPr>
        <w:pStyle w:val="a3"/>
        <w:spacing w:line="276" w:lineRule="auto"/>
        <w:jc w:val="both"/>
      </w:pPr>
      <w:r>
        <w:tab/>
      </w:r>
    </w:p>
    <w:p w14:paraId="1C98B226" w14:textId="518F3BE0" w:rsidR="00331DB4" w:rsidRPr="00F30586" w:rsidRDefault="00F1412B" w:rsidP="00E60BE2">
      <w:pPr>
        <w:pStyle w:val="a3"/>
        <w:spacing w:line="276" w:lineRule="auto"/>
        <w:ind w:firstLine="708"/>
        <w:jc w:val="both"/>
      </w:pPr>
      <w:r w:rsidRPr="00F30586"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 w:rsidRPr="00F30586">
        <w:t>задании</w:t>
      </w:r>
      <w:r w:rsidRPr="00F30586">
        <w:t xml:space="preserve"> требованиям.</w:t>
      </w:r>
    </w:p>
    <w:p w14:paraId="5E6CCD20" w14:textId="77777777" w:rsidR="00E60BE2" w:rsidRDefault="00E60BE2" w:rsidP="00E60BE2">
      <w:pPr>
        <w:pStyle w:val="a3"/>
        <w:spacing w:line="276" w:lineRule="auto"/>
      </w:pPr>
    </w:p>
    <w:p w14:paraId="3DE8C8B2" w14:textId="05299D7E" w:rsidR="006A3145" w:rsidRPr="00F30586" w:rsidRDefault="00E60BE2" w:rsidP="00E60BE2">
      <w:pPr>
        <w:pStyle w:val="a3"/>
        <w:spacing w:line="276" w:lineRule="auto"/>
      </w:pPr>
      <w:r>
        <w:tab/>
      </w:r>
      <w:r w:rsidRPr="00E60BE2">
        <w:rPr>
          <w:highlight w:val="darkGray"/>
        </w:rPr>
        <w:t>Не забудьте скорректировать ПРИЛОЖЕНИЕ А — удалите напоминание</w:t>
      </w:r>
      <w:r w:rsidR="006A3145" w:rsidRPr="00F30586">
        <w:br w:type="page"/>
      </w:r>
    </w:p>
    <w:p w14:paraId="6A84FF42" w14:textId="181CC79D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F30586" w:rsidRDefault="006A3145" w:rsidP="006A3145">
      <w:pPr>
        <w:pStyle w:val="a3"/>
        <w:spacing w:line="360" w:lineRule="auto"/>
      </w:pPr>
    </w:p>
    <w:p w14:paraId="25669353" w14:textId="7C7FFE04" w:rsidR="00E60BE2" w:rsidRDefault="00E60BE2" w:rsidP="00E60BE2">
      <w:pPr>
        <w:pStyle w:val="a3"/>
        <w:numPr>
          <w:ilvl w:val="0"/>
          <w:numId w:val="1"/>
        </w:numPr>
        <w:spacing w:line="276" w:lineRule="auto"/>
        <w:ind w:left="426" w:hanging="426"/>
      </w:pPr>
      <w:r w:rsidRPr="008466EE">
        <w:t>Павлов Е. В. Проектирование программных систем: методические указания к выполнению лабораторных работ / Е. В. Павлов. — Санкт-Петербург, 202</w:t>
      </w:r>
      <w:r>
        <w:t>2</w:t>
      </w:r>
    </w:p>
    <w:p w14:paraId="5540CEF2" w14:textId="77777777" w:rsidR="00E60BE2" w:rsidRPr="00E60BE2" w:rsidRDefault="00E60BE2" w:rsidP="00E60BE2">
      <w:pPr>
        <w:pStyle w:val="a3"/>
        <w:spacing w:line="276" w:lineRule="auto"/>
        <w:rPr>
          <w:sz w:val="16"/>
          <w:szCs w:val="16"/>
        </w:rPr>
      </w:pPr>
    </w:p>
    <w:p w14:paraId="3A8B2AEB" w14:textId="5C0ACCFB" w:rsidR="00C4632D" w:rsidRPr="00C4632D" w:rsidRDefault="00C4632D" w:rsidP="00E60BE2">
      <w:pPr>
        <w:pStyle w:val="a3"/>
        <w:numPr>
          <w:ilvl w:val="0"/>
          <w:numId w:val="1"/>
        </w:numPr>
        <w:spacing w:line="276" w:lineRule="auto"/>
        <w:ind w:left="426" w:hanging="426"/>
        <w:rPr>
          <w:lang w:val="en-US"/>
        </w:rPr>
      </w:pPr>
      <w:r w:rsidRPr="00C4632D">
        <w:rPr>
          <w:lang w:val="en-US"/>
        </w:rPr>
        <w:t xml:space="preserve">ISO/IEC/IEEE 29148:2018 International Standard — Systems and </w:t>
      </w:r>
      <w:r>
        <w:rPr>
          <w:lang w:val="en-US"/>
        </w:rPr>
        <w:t>S</w:t>
      </w:r>
      <w:r w:rsidRPr="00C4632D">
        <w:rPr>
          <w:lang w:val="en-US"/>
        </w:rPr>
        <w:t xml:space="preserve">oftware </w:t>
      </w:r>
      <w:r>
        <w:rPr>
          <w:lang w:val="en-US"/>
        </w:rPr>
        <w:t>E</w:t>
      </w:r>
      <w:r w:rsidRPr="00C4632D">
        <w:rPr>
          <w:lang w:val="en-US"/>
        </w:rPr>
        <w:t xml:space="preserve">ngineering — Life </w:t>
      </w:r>
      <w:r>
        <w:rPr>
          <w:lang w:val="en-US"/>
        </w:rPr>
        <w:t>C</w:t>
      </w:r>
      <w:r w:rsidRPr="00C4632D">
        <w:rPr>
          <w:lang w:val="en-US"/>
        </w:rPr>
        <w:t xml:space="preserve">ycle </w:t>
      </w:r>
      <w:r>
        <w:rPr>
          <w:lang w:val="en-US"/>
        </w:rPr>
        <w:t>P</w:t>
      </w:r>
      <w:r w:rsidRPr="00C4632D">
        <w:rPr>
          <w:lang w:val="en-US"/>
        </w:rPr>
        <w:t xml:space="preserve">rocesses — Requirements </w:t>
      </w:r>
      <w:r>
        <w:rPr>
          <w:lang w:val="en-US"/>
        </w:rPr>
        <w:t>E</w:t>
      </w:r>
      <w:r w:rsidRPr="00C4632D">
        <w:rPr>
          <w:lang w:val="en-US"/>
        </w:rPr>
        <w:t>ngineering</w:t>
      </w:r>
    </w:p>
    <w:p w14:paraId="78C54910" w14:textId="77777777" w:rsidR="00AC3D98" w:rsidRPr="00E60BE2" w:rsidRDefault="00AC3D98" w:rsidP="00E60BE2">
      <w:pPr>
        <w:pStyle w:val="a3"/>
        <w:spacing w:line="276" w:lineRule="auto"/>
        <w:rPr>
          <w:sz w:val="16"/>
          <w:szCs w:val="16"/>
          <w:lang w:val="en-US"/>
        </w:rPr>
      </w:pPr>
    </w:p>
    <w:p w14:paraId="746F6C30" w14:textId="14AB9F5F" w:rsidR="000E3EA4" w:rsidRDefault="00716289" w:rsidP="00E60BE2">
      <w:pPr>
        <w:pStyle w:val="a3"/>
        <w:numPr>
          <w:ilvl w:val="0"/>
          <w:numId w:val="1"/>
        </w:numPr>
        <w:spacing w:line="276" w:lineRule="auto"/>
        <w:ind w:left="426" w:hanging="426"/>
      </w:pPr>
      <w:r w:rsidRPr="00F30586">
        <w:t xml:space="preserve">Вигерс, Карл. Разработка требований к программному обеспечению = </w:t>
      </w:r>
      <w:r w:rsidRPr="00F30586">
        <w:rPr>
          <w:lang w:val="en-US"/>
        </w:rPr>
        <w:t>Software</w:t>
      </w:r>
      <w:r w:rsidRPr="00F30586">
        <w:t xml:space="preserve"> </w:t>
      </w:r>
      <w:r w:rsidRPr="00F30586">
        <w:rPr>
          <w:lang w:val="en-US"/>
        </w:rPr>
        <w:t>Requirements</w:t>
      </w:r>
      <w:r w:rsidRPr="00F30586">
        <w:t>: пер. с англ.; 3-е издание, дополненное / Карл Виггерс, Джой Битти — СПб.: Издательство «</w:t>
      </w:r>
      <w:r w:rsidRPr="00F30586">
        <w:rPr>
          <w:lang w:val="en-US"/>
        </w:rPr>
        <w:t>BHV</w:t>
      </w:r>
      <w:r w:rsidRPr="00F30586">
        <w:t>», 2020. — 736 с.: ил.</w:t>
      </w:r>
    </w:p>
    <w:p w14:paraId="170DB9E2" w14:textId="6D74A032" w:rsidR="0031320F" w:rsidRDefault="0031320F" w:rsidP="00E60BE2">
      <w:pPr>
        <w:suppressAutoHyphens w:val="0"/>
        <w:spacing w:after="160" w:line="276" w:lineRule="auto"/>
      </w:pPr>
      <w:r>
        <w:br w:type="page"/>
      </w:r>
    </w:p>
    <w:p w14:paraId="7573D3D3" w14:textId="77777777" w:rsidR="0031320F" w:rsidRPr="00317C19" w:rsidRDefault="0031320F" w:rsidP="0031320F">
      <w:pPr>
        <w:pStyle w:val="aa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А</w:t>
      </w:r>
    </w:p>
    <w:p w14:paraId="779236B7" w14:textId="77777777" w:rsidR="0031320F" w:rsidRDefault="0031320F" w:rsidP="0031320F">
      <w:pPr>
        <w:pStyle w:val="a3"/>
        <w:spacing w:line="360" w:lineRule="auto"/>
      </w:pPr>
    </w:p>
    <w:p w14:paraId="3F4A0E6E" w14:textId="71E23FF6" w:rsidR="0031320F" w:rsidRDefault="009A57BC" w:rsidP="009A57BC">
      <w:pPr>
        <w:pStyle w:val="a3"/>
        <w:jc w:val="center"/>
      </w:pPr>
      <w:r>
        <w:t>Спецификация вариантов использования</w:t>
      </w:r>
    </w:p>
    <w:p w14:paraId="0FBCB662" w14:textId="6BCF340A" w:rsidR="009A57BC" w:rsidRDefault="009A57BC" w:rsidP="009A57BC">
      <w:pPr>
        <w:pStyle w:val="a3"/>
      </w:pPr>
    </w:p>
    <w:p w14:paraId="070C59F3" w14:textId="11C5767D" w:rsidR="00C15051" w:rsidRDefault="00C15051" w:rsidP="00C15051">
      <w:pPr>
        <w:pStyle w:val="a3"/>
        <w:spacing w:line="360" w:lineRule="auto"/>
      </w:pPr>
      <w:r>
        <w:t>Таблица 1 — История изменений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984"/>
        <w:gridCol w:w="3969"/>
        <w:gridCol w:w="1979"/>
      </w:tblGrid>
      <w:tr w:rsidR="00C15051" w:rsidRPr="00A655AD" w14:paraId="3479818B" w14:textId="77777777" w:rsidTr="00A655AD">
        <w:trPr>
          <w:trHeight w:val="858"/>
        </w:trPr>
        <w:tc>
          <w:tcPr>
            <w:tcW w:w="1413" w:type="dxa"/>
            <w:vAlign w:val="center"/>
          </w:tcPr>
          <w:p w14:paraId="65B851B1" w14:textId="01658400" w:rsidR="007B651D" w:rsidRPr="00A655AD" w:rsidRDefault="007B651D" w:rsidP="00A655AD">
            <w:pPr>
              <w:pStyle w:val="a3"/>
              <w:jc w:val="center"/>
              <w:rPr>
                <w:rFonts w:ascii="Cambria" w:hAnsi="Cambria"/>
                <w:sz w:val="22"/>
                <w:szCs w:val="22"/>
              </w:rPr>
            </w:pPr>
            <w:r w:rsidRPr="00A655AD">
              <w:rPr>
                <w:rFonts w:ascii="Cambria" w:hAnsi="Cambria"/>
                <w:sz w:val="22"/>
                <w:szCs w:val="22"/>
              </w:rPr>
              <w:t>Дата изменения</w:t>
            </w:r>
          </w:p>
        </w:tc>
        <w:tc>
          <w:tcPr>
            <w:tcW w:w="1984" w:type="dxa"/>
            <w:vAlign w:val="center"/>
          </w:tcPr>
          <w:p w14:paraId="6B22DAA0" w14:textId="585C361E" w:rsidR="007B651D" w:rsidRPr="00A655AD" w:rsidRDefault="00C15051" w:rsidP="00A655AD">
            <w:pPr>
              <w:pStyle w:val="a3"/>
              <w:jc w:val="center"/>
              <w:rPr>
                <w:rFonts w:ascii="Cambria" w:hAnsi="Cambria"/>
                <w:sz w:val="22"/>
                <w:szCs w:val="22"/>
              </w:rPr>
            </w:pPr>
            <w:r w:rsidRPr="00A655AD">
              <w:rPr>
                <w:rFonts w:ascii="Cambria" w:hAnsi="Cambria"/>
                <w:sz w:val="22"/>
                <w:szCs w:val="22"/>
              </w:rPr>
              <w:t>Идентификатор ВИ и версия</w:t>
            </w:r>
          </w:p>
        </w:tc>
        <w:tc>
          <w:tcPr>
            <w:tcW w:w="3969" w:type="dxa"/>
            <w:vAlign w:val="center"/>
          </w:tcPr>
          <w:p w14:paraId="332A1879" w14:textId="58B7281C" w:rsidR="007B651D" w:rsidRPr="00A655AD" w:rsidRDefault="00C15051" w:rsidP="00A655AD">
            <w:pPr>
              <w:pStyle w:val="a3"/>
              <w:jc w:val="center"/>
              <w:rPr>
                <w:rFonts w:ascii="Cambria" w:hAnsi="Cambria"/>
                <w:sz w:val="22"/>
                <w:szCs w:val="22"/>
              </w:rPr>
            </w:pPr>
            <w:r w:rsidRPr="00A655AD">
              <w:rPr>
                <w:rFonts w:ascii="Cambria" w:hAnsi="Cambria"/>
                <w:sz w:val="22"/>
                <w:szCs w:val="22"/>
              </w:rPr>
              <w:t>Краткое описание</w:t>
            </w:r>
            <w:r w:rsidRPr="00A655AD">
              <w:rPr>
                <w:rFonts w:ascii="Cambria" w:hAnsi="Cambria"/>
                <w:sz w:val="22"/>
                <w:szCs w:val="22"/>
              </w:rPr>
              <w:br/>
              <w:t>выполненных изменений</w:t>
            </w:r>
          </w:p>
        </w:tc>
        <w:tc>
          <w:tcPr>
            <w:tcW w:w="1979" w:type="dxa"/>
            <w:vAlign w:val="center"/>
          </w:tcPr>
          <w:p w14:paraId="70F9A69B" w14:textId="2FD4F2BB" w:rsidR="007B651D" w:rsidRPr="00A655AD" w:rsidRDefault="00C15051" w:rsidP="00A655AD">
            <w:pPr>
              <w:pStyle w:val="a3"/>
              <w:jc w:val="center"/>
              <w:rPr>
                <w:rFonts w:ascii="Cambria" w:hAnsi="Cambria"/>
                <w:sz w:val="22"/>
                <w:szCs w:val="22"/>
              </w:rPr>
            </w:pPr>
            <w:r w:rsidRPr="00A655AD">
              <w:rPr>
                <w:rFonts w:ascii="Cambria" w:hAnsi="Cambria"/>
                <w:sz w:val="22"/>
                <w:szCs w:val="22"/>
              </w:rPr>
              <w:t>Автор</w:t>
            </w:r>
          </w:p>
        </w:tc>
      </w:tr>
      <w:tr w:rsidR="00C15051" w:rsidRPr="00A655AD" w14:paraId="7E44EAB8" w14:textId="77777777" w:rsidTr="00A655AD">
        <w:trPr>
          <w:trHeight w:val="397"/>
        </w:trPr>
        <w:tc>
          <w:tcPr>
            <w:tcW w:w="1413" w:type="dxa"/>
            <w:vAlign w:val="center"/>
          </w:tcPr>
          <w:p w14:paraId="346B8771" w14:textId="491BF1E7" w:rsidR="007B651D" w:rsidRPr="00A655AD" w:rsidRDefault="007B651D" w:rsidP="00A655AD">
            <w:pPr>
              <w:pStyle w:val="a3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1C37BAA4" w14:textId="60ABD684" w:rsidR="007B651D" w:rsidRPr="00A655AD" w:rsidRDefault="007B651D" w:rsidP="00A655AD">
            <w:pPr>
              <w:pStyle w:val="a3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969" w:type="dxa"/>
            <w:vAlign w:val="center"/>
          </w:tcPr>
          <w:p w14:paraId="20FFEF16" w14:textId="27015691" w:rsidR="007B651D" w:rsidRPr="00A655AD" w:rsidRDefault="007B651D" w:rsidP="00A655AD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979" w:type="dxa"/>
            <w:vAlign w:val="center"/>
          </w:tcPr>
          <w:p w14:paraId="1583D9BD" w14:textId="6F05F888" w:rsidR="007B651D" w:rsidRPr="00A655AD" w:rsidRDefault="007B651D" w:rsidP="00A655AD">
            <w:pPr>
              <w:pStyle w:val="a3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03B21E80" w14:textId="7962BEF5" w:rsidR="007B651D" w:rsidRDefault="007B651D" w:rsidP="009A57BC">
      <w:pPr>
        <w:pStyle w:val="a3"/>
      </w:pPr>
    </w:p>
    <w:p w14:paraId="5C44A561" w14:textId="667E95BF" w:rsidR="00C15051" w:rsidRPr="0073127C" w:rsidRDefault="00C15051" w:rsidP="00C15051">
      <w:pPr>
        <w:pStyle w:val="a3"/>
        <w:jc w:val="center"/>
      </w:pPr>
      <w:r>
        <w:t xml:space="preserve">(вставить спецификацию ВИ из ЛР 2 вместо данного текста; если в ВИ нет </w:t>
      </w:r>
      <w:r w:rsidR="00A655AD">
        <w:t>корректировок</w:t>
      </w:r>
      <w:r>
        <w:t>, то историю изменений заполнять</w:t>
      </w:r>
      <w:r w:rsidR="00FB23CF">
        <w:t xml:space="preserve"> не нужно</w:t>
      </w:r>
      <w:r>
        <w:t>)</w:t>
      </w:r>
    </w:p>
    <w:sectPr w:rsidR="00C15051" w:rsidRPr="0073127C" w:rsidSect="00422BB4">
      <w:footerReference w:type="default" r:id="rId16"/>
      <w:footerReference w:type="first" r:id="rId17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BE1FD" w14:textId="77777777" w:rsidR="00BB5A7D" w:rsidRDefault="00BB5A7D" w:rsidP="00422BB4">
      <w:r>
        <w:separator/>
      </w:r>
    </w:p>
  </w:endnote>
  <w:endnote w:type="continuationSeparator" w:id="0">
    <w:p w14:paraId="15B76C7D" w14:textId="77777777" w:rsidR="00BB5A7D" w:rsidRDefault="00BB5A7D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4226475"/>
      <w:docPartObj>
        <w:docPartGallery w:val="Page Numbers (Bottom of Page)"/>
        <w:docPartUnique/>
      </w:docPartObj>
    </w:sdtPr>
    <w:sdtEndPr/>
    <w:sdtContent>
      <w:p w14:paraId="6681B795" w14:textId="7A3EB0E1" w:rsidR="00AA1C87" w:rsidRPr="00422BB4" w:rsidRDefault="00AA1C87">
        <w:pPr>
          <w:pStyle w:val="a7"/>
          <w:jc w:val="center"/>
        </w:pPr>
        <w:r w:rsidRPr="00422BB4">
          <w:fldChar w:fldCharType="begin"/>
        </w:r>
        <w:r w:rsidRPr="00422BB4">
          <w:instrText>PAGE   \* MERGEFORMAT</w:instrText>
        </w:r>
        <w:r w:rsidRPr="00422BB4">
          <w:fldChar w:fldCharType="separate"/>
        </w:r>
        <w:r w:rsidRPr="00422BB4">
          <w:t>2</w:t>
        </w:r>
        <w:r w:rsidRPr="00422BB4">
          <w:fldChar w:fldCharType="end"/>
        </w:r>
      </w:p>
    </w:sdtContent>
  </w:sdt>
  <w:p w14:paraId="1F0A3AE2" w14:textId="77777777" w:rsidR="00AA1C87" w:rsidRDefault="00AA1C8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AB25D" w14:textId="474655A4" w:rsidR="00E60BE2" w:rsidRDefault="00E60BE2" w:rsidP="00E60BE2">
    <w:pPr>
      <w:pStyle w:val="a7"/>
      <w:jc w:val="center"/>
    </w:pPr>
    <w:r w:rsidRPr="00F30586">
      <w:t>Санкт-Петербург 202</w:t>
    </w:r>
    <w:r>
      <w:t>2</w:t>
    </w:r>
  </w:p>
  <w:p w14:paraId="70505BE7" w14:textId="77777777" w:rsidR="00E60BE2" w:rsidRDefault="00E60B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174A6" w14:textId="77777777" w:rsidR="00BB5A7D" w:rsidRDefault="00BB5A7D" w:rsidP="00422BB4">
      <w:r>
        <w:separator/>
      </w:r>
    </w:p>
  </w:footnote>
  <w:footnote w:type="continuationSeparator" w:id="0">
    <w:p w14:paraId="3AF212A2" w14:textId="77777777" w:rsidR="00BB5A7D" w:rsidRDefault="00BB5A7D" w:rsidP="0042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0045"/>
    <w:multiLevelType w:val="hybridMultilevel"/>
    <w:tmpl w:val="0D70051E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5E28"/>
    <w:multiLevelType w:val="multilevel"/>
    <w:tmpl w:val="F8F45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2" w15:restartNumberingAfterBreak="0">
    <w:nsid w:val="0C56694F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5B9215A"/>
    <w:multiLevelType w:val="hybridMultilevel"/>
    <w:tmpl w:val="A32E981A"/>
    <w:lvl w:ilvl="0" w:tplc="DA4A0CEA">
      <w:start w:val="1"/>
      <w:numFmt w:val="bullet"/>
      <w:lvlText w:val="•"/>
      <w:lvlJc w:val="left"/>
      <w:pPr>
        <w:ind w:left="108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770F6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84D80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28CB31BD"/>
    <w:multiLevelType w:val="multilevel"/>
    <w:tmpl w:val="F8F45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8" w15:restartNumberingAfterBreak="0">
    <w:nsid w:val="30C94151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35CE51A2"/>
    <w:multiLevelType w:val="multilevel"/>
    <w:tmpl w:val="F8F45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0" w15:restartNumberingAfterBreak="0">
    <w:nsid w:val="35E71B11"/>
    <w:multiLevelType w:val="hybridMultilevel"/>
    <w:tmpl w:val="26D637B0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242A0"/>
    <w:multiLevelType w:val="hybridMultilevel"/>
    <w:tmpl w:val="304080C2"/>
    <w:lvl w:ilvl="0" w:tplc="AC8044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AB60C3C"/>
    <w:multiLevelType w:val="multilevel"/>
    <w:tmpl w:val="42504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494" w:hanging="360"/>
      </w:pPr>
      <w:rPr>
        <w:rFonts w:ascii="Cambria" w:hAnsi="Cambria"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3" w15:restartNumberingAfterBreak="0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4" w15:restartNumberingAfterBreak="0">
    <w:nsid w:val="536D47F8"/>
    <w:multiLevelType w:val="hybridMultilevel"/>
    <w:tmpl w:val="46269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3221FD"/>
    <w:multiLevelType w:val="hybridMultilevel"/>
    <w:tmpl w:val="4E348E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A4A0CEA">
      <w:start w:val="1"/>
      <w:numFmt w:val="bullet"/>
      <w:lvlText w:val="•"/>
      <w:lvlJc w:val="left"/>
      <w:pPr>
        <w:ind w:left="1440" w:hanging="360"/>
      </w:pPr>
      <w:rPr>
        <w:rFonts w:ascii="Cambria" w:hAnsi="Cambri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6DD43BDA"/>
    <w:multiLevelType w:val="multilevel"/>
    <w:tmpl w:val="4F7EE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509" w:hanging="375"/>
      </w:pPr>
      <w:rPr>
        <w:rFonts w:ascii="Cambria" w:hAnsi="Cambria"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8" w15:restartNumberingAfterBreak="0">
    <w:nsid w:val="73846919"/>
    <w:multiLevelType w:val="hybridMultilevel"/>
    <w:tmpl w:val="12F6E786"/>
    <w:lvl w:ilvl="0" w:tplc="D4E848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E252BC6"/>
    <w:multiLevelType w:val="multilevel"/>
    <w:tmpl w:val="F8F45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21" w15:restartNumberingAfterBreak="0">
    <w:nsid w:val="7E4F6CE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5"/>
  </w:num>
  <w:num w:numId="2">
    <w:abstractNumId w:val="18"/>
  </w:num>
  <w:num w:numId="3">
    <w:abstractNumId w:val="15"/>
  </w:num>
  <w:num w:numId="4">
    <w:abstractNumId w:val="3"/>
  </w:num>
  <w:num w:numId="5">
    <w:abstractNumId w:val="19"/>
  </w:num>
  <w:num w:numId="6">
    <w:abstractNumId w:val="16"/>
  </w:num>
  <w:num w:numId="7">
    <w:abstractNumId w:val="13"/>
  </w:num>
  <w:num w:numId="8">
    <w:abstractNumId w:val="11"/>
  </w:num>
  <w:num w:numId="9">
    <w:abstractNumId w:val="2"/>
  </w:num>
  <w:num w:numId="10">
    <w:abstractNumId w:val="6"/>
  </w:num>
  <w:num w:numId="11">
    <w:abstractNumId w:val="21"/>
  </w:num>
  <w:num w:numId="12">
    <w:abstractNumId w:val="4"/>
  </w:num>
  <w:num w:numId="13">
    <w:abstractNumId w:val="8"/>
  </w:num>
  <w:num w:numId="14">
    <w:abstractNumId w:val="14"/>
  </w:num>
  <w:num w:numId="15">
    <w:abstractNumId w:val="10"/>
  </w:num>
  <w:num w:numId="16">
    <w:abstractNumId w:val="20"/>
  </w:num>
  <w:num w:numId="17">
    <w:abstractNumId w:val="7"/>
  </w:num>
  <w:num w:numId="18">
    <w:abstractNumId w:val="9"/>
  </w:num>
  <w:num w:numId="19">
    <w:abstractNumId w:val="1"/>
  </w:num>
  <w:num w:numId="20">
    <w:abstractNumId w:val="12"/>
  </w:num>
  <w:num w:numId="21">
    <w:abstractNumId w:val="17"/>
  </w:num>
  <w:num w:numId="22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8"/>
    <w:rsid w:val="000018D5"/>
    <w:rsid w:val="00001E25"/>
    <w:rsid w:val="000046D8"/>
    <w:rsid w:val="00011B01"/>
    <w:rsid w:val="0001696C"/>
    <w:rsid w:val="0001767F"/>
    <w:rsid w:val="00021466"/>
    <w:rsid w:val="00022A02"/>
    <w:rsid w:val="00032F01"/>
    <w:rsid w:val="00062889"/>
    <w:rsid w:val="000648B3"/>
    <w:rsid w:val="00065535"/>
    <w:rsid w:val="00067E67"/>
    <w:rsid w:val="000A09A2"/>
    <w:rsid w:val="000A20C1"/>
    <w:rsid w:val="000B1EF5"/>
    <w:rsid w:val="000B2E24"/>
    <w:rsid w:val="000C6587"/>
    <w:rsid w:val="000E3EA4"/>
    <w:rsid w:val="000F0853"/>
    <w:rsid w:val="000F0BBF"/>
    <w:rsid w:val="000F258C"/>
    <w:rsid w:val="0010244E"/>
    <w:rsid w:val="00104EA2"/>
    <w:rsid w:val="00110553"/>
    <w:rsid w:val="00122038"/>
    <w:rsid w:val="0012592A"/>
    <w:rsid w:val="00132358"/>
    <w:rsid w:val="00150B36"/>
    <w:rsid w:val="0016721F"/>
    <w:rsid w:val="001752F0"/>
    <w:rsid w:val="00186938"/>
    <w:rsid w:val="001A298E"/>
    <w:rsid w:val="001A402B"/>
    <w:rsid w:val="001B1404"/>
    <w:rsid w:val="001C2EFA"/>
    <w:rsid w:val="001D43AB"/>
    <w:rsid w:val="001D71E4"/>
    <w:rsid w:val="001E4A24"/>
    <w:rsid w:val="001F2146"/>
    <w:rsid w:val="00201BD2"/>
    <w:rsid w:val="00203C93"/>
    <w:rsid w:val="00211982"/>
    <w:rsid w:val="0021263C"/>
    <w:rsid w:val="00214441"/>
    <w:rsid w:val="002232A2"/>
    <w:rsid w:val="002313C3"/>
    <w:rsid w:val="00237B53"/>
    <w:rsid w:val="00243649"/>
    <w:rsid w:val="00255314"/>
    <w:rsid w:val="002607AC"/>
    <w:rsid w:val="00262E4E"/>
    <w:rsid w:val="00263359"/>
    <w:rsid w:val="002658F3"/>
    <w:rsid w:val="0026658D"/>
    <w:rsid w:val="002757FE"/>
    <w:rsid w:val="00296578"/>
    <w:rsid w:val="00296F20"/>
    <w:rsid w:val="002B75E0"/>
    <w:rsid w:val="002E166D"/>
    <w:rsid w:val="002E2EB7"/>
    <w:rsid w:val="003072A1"/>
    <w:rsid w:val="0031320F"/>
    <w:rsid w:val="00316356"/>
    <w:rsid w:val="00316CF6"/>
    <w:rsid w:val="00317C19"/>
    <w:rsid w:val="00330959"/>
    <w:rsid w:val="00331DB4"/>
    <w:rsid w:val="00341DD4"/>
    <w:rsid w:val="003441AC"/>
    <w:rsid w:val="00362E11"/>
    <w:rsid w:val="003B3BCF"/>
    <w:rsid w:val="003C43DB"/>
    <w:rsid w:val="003D5CCC"/>
    <w:rsid w:val="003E1CDB"/>
    <w:rsid w:val="003E3379"/>
    <w:rsid w:val="003F223F"/>
    <w:rsid w:val="003F25DF"/>
    <w:rsid w:val="003F357E"/>
    <w:rsid w:val="00405BDA"/>
    <w:rsid w:val="004066CE"/>
    <w:rsid w:val="00417F4D"/>
    <w:rsid w:val="00420B5D"/>
    <w:rsid w:val="00422BB4"/>
    <w:rsid w:val="00424BCA"/>
    <w:rsid w:val="00432D9B"/>
    <w:rsid w:val="004418AF"/>
    <w:rsid w:val="00447233"/>
    <w:rsid w:val="0045090F"/>
    <w:rsid w:val="00451D62"/>
    <w:rsid w:val="00457B69"/>
    <w:rsid w:val="004764D1"/>
    <w:rsid w:val="00485F2C"/>
    <w:rsid w:val="004B3B1D"/>
    <w:rsid w:val="004E7783"/>
    <w:rsid w:val="004F0BF5"/>
    <w:rsid w:val="004F696F"/>
    <w:rsid w:val="00500857"/>
    <w:rsid w:val="00507998"/>
    <w:rsid w:val="00513A30"/>
    <w:rsid w:val="00561EB2"/>
    <w:rsid w:val="005647B8"/>
    <w:rsid w:val="005705D7"/>
    <w:rsid w:val="00575570"/>
    <w:rsid w:val="005B3D15"/>
    <w:rsid w:val="005B502B"/>
    <w:rsid w:val="005B6475"/>
    <w:rsid w:val="005E3EE1"/>
    <w:rsid w:val="005F6DE5"/>
    <w:rsid w:val="00604F3E"/>
    <w:rsid w:val="0061579F"/>
    <w:rsid w:val="00637343"/>
    <w:rsid w:val="006435F2"/>
    <w:rsid w:val="006509E5"/>
    <w:rsid w:val="00665052"/>
    <w:rsid w:val="0069674C"/>
    <w:rsid w:val="0069694E"/>
    <w:rsid w:val="006A1D3F"/>
    <w:rsid w:val="006A3145"/>
    <w:rsid w:val="006A3D6C"/>
    <w:rsid w:val="006A3DEA"/>
    <w:rsid w:val="006B2AD8"/>
    <w:rsid w:val="006C7906"/>
    <w:rsid w:val="006D74F2"/>
    <w:rsid w:val="006F349D"/>
    <w:rsid w:val="006F540A"/>
    <w:rsid w:val="00716289"/>
    <w:rsid w:val="007176A4"/>
    <w:rsid w:val="0073127C"/>
    <w:rsid w:val="0073358A"/>
    <w:rsid w:val="007475BB"/>
    <w:rsid w:val="00753D37"/>
    <w:rsid w:val="00756600"/>
    <w:rsid w:val="00760AD5"/>
    <w:rsid w:val="007747DC"/>
    <w:rsid w:val="007837CC"/>
    <w:rsid w:val="00784D84"/>
    <w:rsid w:val="0078795E"/>
    <w:rsid w:val="007919C3"/>
    <w:rsid w:val="007A4454"/>
    <w:rsid w:val="007B651D"/>
    <w:rsid w:val="007C527C"/>
    <w:rsid w:val="007E14B1"/>
    <w:rsid w:val="007F0EBB"/>
    <w:rsid w:val="00804DC6"/>
    <w:rsid w:val="00811093"/>
    <w:rsid w:val="0082735F"/>
    <w:rsid w:val="00830833"/>
    <w:rsid w:val="008345B4"/>
    <w:rsid w:val="008419CA"/>
    <w:rsid w:val="00844125"/>
    <w:rsid w:val="0086260C"/>
    <w:rsid w:val="008646A1"/>
    <w:rsid w:val="0086700D"/>
    <w:rsid w:val="00875F55"/>
    <w:rsid w:val="008A02E5"/>
    <w:rsid w:val="008B439B"/>
    <w:rsid w:val="008B77A6"/>
    <w:rsid w:val="008C6952"/>
    <w:rsid w:val="008D6FBF"/>
    <w:rsid w:val="008F465C"/>
    <w:rsid w:val="00901814"/>
    <w:rsid w:val="00923758"/>
    <w:rsid w:val="0092531E"/>
    <w:rsid w:val="009262BE"/>
    <w:rsid w:val="009264E4"/>
    <w:rsid w:val="00955BEC"/>
    <w:rsid w:val="0096065E"/>
    <w:rsid w:val="009928BC"/>
    <w:rsid w:val="00994C91"/>
    <w:rsid w:val="009A0E93"/>
    <w:rsid w:val="009A57BC"/>
    <w:rsid w:val="009B03D0"/>
    <w:rsid w:val="009B0A8C"/>
    <w:rsid w:val="009B20A2"/>
    <w:rsid w:val="009D46EB"/>
    <w:rsid w:val="009E0B01"/>
    <w:rsid w:val="009E2139"/>
    <w:rsid w:val="009F5881"/>
    <w:rsid w:val="009F5CDB"/>
    <w:rsid w:val="00A064A5"/>
    <w:rsid w:val="00A1174D"/>
    <w:rsid w:val="00A153ED"/>
    <w:rsid w:val="00A24C18"/>
    <w:rsid w:val="00A24D50"/>
    <w:rsid w:val="00A40BA1"/>
    <w:rsid w:val="00A443DC"/>
    <w:rsid w:val="00A462DB"/>
    <w:rsid w:val="00A548DC"/>
    <w:rsid w:val="00A566A5"/>
    <w:rsid w:val="00A655AD"/>
    <w:rsid w:val="00A741F3"/>
    <w:rsid w:val="00A742EB"/>
    <w:rsid w:val="00A7439A"/>
    <w:rsid w:val="00A90054"/>
    <w:rsid w:val="00A94DBB"/>
    <w:rsid w:val="00AA1C87"/>
    <w:rsid w:val="00AA2BF9"/>
    <w:rsid w:val="00AA307B"/>
    <w:rsid w:val="00AB6258"/>
    <w:rsid w:val="00AC3D98"/>
    <w:rsid w:val="00AD316D"/>
    <w:rsid w:val="00AD492F"/>
    <w:rsid w:val="00AD6768"/>
    <w:rsid w:val="00AE3ECE"/>
    <w:rsid w:val="00B01370"/>
    <w:rsid w:val="00B134D8"/>
    <w:rsid w:val="00B170D3"/>
    <w:rsid w:val="00B262D8"/>
    <w:rsid w:val="00B327BE"/>
    <w:rsid w:val="00B3443C"/>
    <w:rsid w:val="00B35464"/>
    <w:rsid w:val="00B460F8"/>
    <w:rsid w:val="00B51B9C"/>
    <w:rsid w:val="00B604A3"/>
    <w:rsid w:val="00B63FA2"/>
    <w:rsid w:val="00B74829"/>
    <w:rsid w:val="00B763A6"/>
    <w:rsid w:val="00B80442"/>
    <w:rsid w:val="00B80D5D"/>
    <w:rsid w:val="00B82A86"/>
    <w:rsid w:val="00B8457A"/>
    <w:rsid w:val="00B967E2"/>
    <w:rsid w:val="00BB5A7D"/>
    <w:rsid w:val="00BC2CB1"/>
    <w:rsid w:val="00BC750A"/>
    <w:rsid w:val="00BD4159"/>
    <w:rsid w:val="00BE5225"/>
    <w:rsid w:val="00C05729"/>
    <w:rsid w:val="00C07FD0"/>
    <w:rsid w:val="00C12E2D"/>
    <w:rsid w:val="00C15051"/>
    <w:rsid w:val="00C31CD3"/>
    <w:rsid w:val="00C4632D"/>
    <w:rsid w:val="00C46A22"/>
    <w:rsid w:val="00C57494"/>
    <w:rsid w:val="00C619D0"/>
    <w:rsid w:val="00C642DF"/>
    <w:rsid w:val="00C8305A"/>
    <w:rsid w:val="00C83851"/>
    <w:rsid w:val="00C84AD1"/>
    <w:rsid w:val="00C937B8"/>
    <w:rsid w:val="00CB1459"/>
    <w:rsid w:val="00CC018E"/>
    <w:rsid w:val="00CC7C53"/>
    <w:rsid w:val="00CD14F2"/>
    <w:rsid w:val="00CD5BD0"/>
    <w:rsid w:val="00CD6201"/>
    <w:rsid w:val="00CF2890"/>
    <w:rsid w:val="00CF45B2"/>
    <w:rsid w:val="00D02C6C"/>
    <w:rsid w:val="00D1738F"/>
    <w:rsid w:val="00D31D48"/>
    <w:rsid w:val="00D34A63"/>
    <w:rsid w:val="00D427B0"/>
    <w:rsid w:val="00D500BB"/>
    <w:rsid w:val="00D65C0F"/>
    <w:rsid w:val="00D84DFF"/>
    <w:rsid w:val="00D93130"/>
    <w:rsid w:val="00D94EC9"/>
    <w:rsid w:val="00DA4EA0"/>
    <w:rsid w:val="00DC542C"/>
    <w:rsid w:val="00DC6C00"/>
    <w:rsid w:val="00DC7B1A"/>
    <w:rsid w:val="00DD0227"/>
    <w:rsid w:val="00DD6DC8"/>
    <w:rsid w:val="00DF0F89"/>
    <w:rsid w:val="00DF2C02"/>
    <w:rsid w:val="00DF498E"/>
    <w:rsid w:val="00DF61E1"/>
    <w:rsid w:val="00E0325E"/>
    <w:rsid w:val="00E04385"/>
    <w:rsid w:val="00E05D5B"/>
    <w:rsid w:val="00E05F6B"/>
    <w:rsid w:val="00E06CF7"/>
    <w:rsid w:val="00E139F8"/>
    <w:rsid w:val="00E15526"/>
    <w:rsid w:val="00E16825"/>
    <w:rsid w:val="00E21D25"/>
    <w:rsid w:val="00E33780"/>
    <w:rsid w:val="00E346A5"/>
    <w:rsid w:val="00E34E3C"/>
    <w:rsid w:val="00E448EB"/>
    <w:rsid w:val="00E452AF"/>
    <w:rsid w:val="00E50947"/>
    <w:rsid w:val="00E50AC0"/>
    <w:rsid w:val="00E54556"/>
    <w:rsid w:val="00E60BE2"/>
    <w:rsid w:val="00E64423"/>
    <w:rsid w:val="00E652D2"/>
    <w:rsid w:val="00E722E8"/>
    <w:rsid w:val="00ED1067"/>
    <w:rsid w:val="00EE2A6E"/>
    <w:rsid w:val="00EE5EEF"/>
    <w:rsid w:val="00F078BF"/>
    <w:rsid w:val="00F11830"/>
    <w:rsid w:val="00F1412B"/>
    <w:rsid w:val="00F14A9B"/>
    <w:rsid w:val="00F30586"/>
    <w:rsid w:val="00F40E3A"/>
    <w:rsid w:val="00F43C9B"/>
    <w:rsid w:val="00F65FFA"/>
    <w:rsid w:val="00F74F45"/>
    <w:rsid w:val="00F844F9"/>
    <w:rsid w:val="00F94A82"/>
    <w:rsid w:val="00F96E57"/>
    <w:rsid w:val="00FA0425"/>
    <w:rsid w:val="00FA116A"/>
    <w:rsid w:val="00FA2D21"/>
    <w:rsid w:val="00FB22B4"/>
    <w:rsid w:val="00FB23CF"/>
    <w:rsid w:val="00FB3197"/>
    <w:rsid w:val="00FC0F10"/>
    <w:rsid w:val="00FC2622"/>
    <w:rsid w:val="00FD7E09"/>
    <w:rsid w:val="00FE15A9"/>
    <w:rsid w:val="00FF47E3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chartTrackingRefBased/>
  <w15:docId w15:val="{56281142-0129-4CAD-B531-EE30CAE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BB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84D8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2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33F98-8D60-45D3-AD4E-F7FE8C6D9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4296</TotalTime>
  <Pages>9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Evgeny Redgrave</cp:lastModifiedBy>
  <cp:revision>120</cp:revision>
  <dcterms:created xsi:type="dcterms:W3CDTF">2020-10-04T15:54:00Z</dcterms:created>
  <dcterms:modified xsi:type="dcterms:W3CDTF">2022-03-15T12:33:00Z</dcterms:modified>
</cp:coreProperties>
</file>