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26" w:rsidRDefault="00590D26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gramStart"/>
      <w:r>
        <w:rPr>
          <w:rFonts w:ascii="Open Sans" w:eastAsia="Times New Roman" w:hAnsi="Open Sans" w:cs="Times New Roman"/>
          <w:color w:val="17252A"/>
          <w:sz w:val="24"/>
          <w:szCs w:val="24"/>
        </w:rPr>
        <w:t>Nama :</w:t>
      </w:r>
      <w:proofErr w:type="gramEnd"/>
      <w:r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17252A"/>
          <w:sz w:val="24"/>
          <w:szCs w:val="24"/>
        </w:rPr>
        <w:t>Arbai</w:t>
      </w:r>
      <w:proofErr w:type="spellEnd"/>
    </w:p>
    <w:p w:rsidR="00590D26" w:rsidRDefault="00590D26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spellStart"/>
      <w:r>
        <w:rPr>
          <w:rFonts w:ascii="Open Sans" w:eastAsia="Times New Roman" w:hAnsi="Open Sans" w:cs="Times New Roman"/>
          <w:color w:val="17252A"/>
          <w:sz w:val="24"/>
          <w:szCs w:val="24"/>
        </w:rPr>
        <w:t>Nim</w:t>
      </w:r>
      <w:proofErr w:type="spellEnd"/>
      <w:r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  : </w:t>
      </w:r>
      <w:r w:rsidRPr="00590D26">
        <w:rPr>
          <w:rFonts w:ascii="Open Sans" w:eastAsia="Times New Roman" w:hAnsi="Open Sans" w:cs="Times New Roman"/>
          <w:color w:val="17252A"/>
          <w:sz w:val="24"/>
          <w:szCs w:val="24"/>
        </w:rPr>
        <w:t>223220066</w:t>
      </w:r>
    </w:p>
    <w:p w:rsidR="00590D26" w:rsidRDefault="00590D26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</w:p>
    <w:p w:rsidR="00590D26" w:rsidRDefault="00590D26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</w:p>
    <w:p w:rsidR="00590D26" w:rsidRDefault="00590D26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</w:p>
    <w:p w:rsidR="00590D26" w:rsidRDefault="00590D26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bookmarkStart w:id="0" w:name="_GoBack"/>
      <w:bookmarkEnd w:id="0"/>
    </w:p>
    <w:p w:rsidR="00590D26" w:rsidRDefault="00590D26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Bahasa Indonesia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lahir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tanggal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28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Oktober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1928.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saat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para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pemuda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pelosok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Nusantara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berkumpul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dalam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Kerapatan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Pemuda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berikrar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(1)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bertumpah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darah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satu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tanah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Indonesia, (2)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berbangsa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satu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bangsa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(3)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menjunjung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persatuan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Indonesia.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Ikrar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para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pemuda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ini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dikenal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dengan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proofErr w:type="gram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nama</w:t>
      </w:r>
      <w:proofErr w:type="spellEnd"/>
      <w:proofErr w:type="gram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Sumpah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Pemuda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.</w:t>
      </w:r>
      <w:r w:rsidRPr="00363061">
        <w:rPr>
          <w:rFonts w:ascii="inherit" w:eastAsia="Times New Roman" w:hAnsi="inherit" w:cs="Times New Roman"/>
          <w:color w:val="17252A"/>
          <w:sz w:val="24"/>
          <w:szCs w:val="24"/>
        </w:rPr>
        <w:br/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Unsur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ketiga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Sumpah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Pemuda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merupakan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pernyataan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tekad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bahwa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proofErr w:type="gram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proofErr w:type="gram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merupakan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persatuan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bangsa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Indonesia.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tahun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1928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itulah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proofErr w:type="gram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proofErr w:type="gram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dikukuhkan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kedudukannya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nasional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.</w:t>
      </w:r>
    </w:p>
    <w:p w:rsidR="00363061" w:rsidRPr="00363061" w:rsidRDefault="00363061" w:rsidP="00363061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17252A"/>
          <w:sz w:val="24"/>
          <w:szCs w:val="24"/>
        </w:rPr>
      </w:pPr>
      <w:r w:rsidRPr="00363061">
        <w:rPr>
          <w:rFonts w:ascii="inherit" w:eastAsia="Times New Roman" w:hAnsi="inherit" w:cs="Times New Roman"/>
          <w:noProof/>
          <w:color w:val="03A9F4"/>
          <w:sz w:val="24"/>
          <w:szCs w:val="24"/>
        </w:rPr>
        <w:drawing>
          <wp:inline distT="0" distB="0" distL="0" distR="0">
            <wp:extent cx="3808730" cy="2282190"/>
            <wp:effectExtent l="0" t="0" r="1270" b="3810"/>
            <wp:docPr id="1" name="Picture 1" descr="http://kantorbahasabengkulu.kemdikbud.go.id/wp-content/uploads/2017/10/bahasa-300x18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ntorbahasabengkulu.kemdikbud.go.id/wp-content/uploads/2017/10/bahasa-300x18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Bahasa Indonesia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dinyatakan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kedudukannya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negara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tanggal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18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Agustus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1945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karena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saat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Undang-Undang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Dasar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1945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disahkan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Undang-Undang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Dasar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Negara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Republik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Indonesia.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Dalam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Undang-Undang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Dasar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1945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disebutkan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bahwa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Bahasa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negara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ialah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 (Bab XV,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Pasal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36).</w:t>
      </w:r>
      <w:r w:rsidRPr="00363061">
        <w:rPr>
          <w:rFonts w:ascii="inherit" w:eastAsia="Times New Roman" w:hAnsi="inherit" w:cs="Times New Roman"/>
          <w:color w:val="17252A"/>
          <w:sz w:val="24"/>
          <w:szCs w:val="24"/>
        </w:rPr>
        <w:br/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Keputusan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Kongres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Bahasa Indonesia II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tahun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1954 di Medan,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antara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lain,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menyatakan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bahwa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proofErr w:type="gram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proofErr w:type="gram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berasal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. Bahasa Indonesia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tumbuh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berkembang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sejak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zaman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dulu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sudah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dipergunakan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perhubungan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(</w:t>
      </w:r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lingua franca</w:t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)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bukan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hanya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Kepulauan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Nusantara,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melainkan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juga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hampir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seluruh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Asia Tenggara.</w:t>
      </w:r>
      <w:r w:rsidRPr="00363061">
        <w:rPr>
          <w:rFonts w:ascii="inherit" w:eastAsia="Times New Roman" w:hAnsi="inherit" w:cs="Times New Roman"/>
          <w:color w:val="17252A"/>
          <w:sz w:val="24"/>
          <w:szCs w:val="24"/>
        </w:rPr>
        <w:br/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Bahasa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mulai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dipakai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kawasan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Asia Tenggara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sejak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abad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ke-7.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Bukti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menyatakan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ialah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dengan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ditemukannya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prasasti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Kedukan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Bukit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berangka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tahun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683 M (Palembang),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Talang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Tuwo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berangka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tahun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684 M (Palembang), Kota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Kapur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berangka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tahun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686 M (Bangka Barat),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Karang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Brahi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berangka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tahun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688 M (Jambi).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Prasasti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bertuliskan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huruf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Pranagari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proofErr w:type="gram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berbahasa</w:t>
      </w:r>
      <w:proofErr w:type="spellEnd"/>
      <w:proofErr w:type="gram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Kuna. Bahasa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Kuna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tidak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hanya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dipakai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zaman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Sriwijaya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karena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Jawa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Tengah (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Gandasuli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) juga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ditemukan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prasasti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berangka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tahun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832 M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lastRenderedPageBreak/>
        <w:t xml:space="preserve">di Bogor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ditemukan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prasasti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berangka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tahun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942 M yang juga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menggunakan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Kuna.</w:t>
      </w:r>
      <w:r w:rsidRPr="00363061">
        <w:rPr>
          <w:rFonts w:ascii="inherit" w:eastAsia="Times New Roman" w:hAnsi="inherit" w:cs="Times New Roman"/>
          <w:color w:val="17252A"/>
          <w:sz w:val="24"/>
          <w:szCs w:val="24"/>
        </w:rPr>
        <w:br/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zaman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Sriwijaya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dipakai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kebudayaan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yaitu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buku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pelajaran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agama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Budha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. Bahasa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juga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dipakai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perhubungan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antarsuku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Nusantara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perdagangan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baik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antarsuku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Nusantara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maupun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digunakan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terhadap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para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pedagang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datang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luar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Nusantara.</w:t>
      </w:r>
      <w:r w:rsidRPr="00363061">
        <w:rPr>
          <w:rFonts w:ascii="inherit" w:eastAsia="Times New Roman" w:hAnsi="inherit" w:cs="Times New Roman"/>
          <w:color w:val="17252A"/>
          <w:sz w:val="24"/>
          <w:szCs w:val="24"/>
        </w:rPr>
        <w:br/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Informasi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seorang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ahli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sejarah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Cina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I-Tsing,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belajar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agama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Budha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Sriwijaya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antara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lain,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menyatakan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bahwa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Sriwijaya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bernama </w:t>
      </w:r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Koen-louen</w:t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(I-Tsing</w:t>
      </w:r>
      <w:proofErr w:type="gram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:63,159</w:t>
      </w:r>
      <w:proofErr w:type="gram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), </w:t>
      </w:r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Kou-luen</w:t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(I-Tsing:183), </w:t>
      </w:r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K’ouen-louen</w:t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(Ferrand, 1919), 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Kw’enlun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(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Alisjahbana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, 1971:1089). 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Kun’lun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(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Parnikel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, 1977:91), 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K’un-lun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 (Prentice, 1078:19),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berdampingan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dengan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Sanskerta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.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dimaksud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Koen-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luen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adalah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perhubungan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(lingua franca)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Kepulauan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Nusantara,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yaitu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.</w:t>
      </w:r>
      <w:r w:rsidRPr="00363061">
        <w:rPr>
          <w:rFonts w:ascii="inherit" w:eastAsia="Times New Roman" w:hAnsi="inherit" w:cs="Times New Roman"/>
          <w:color w:val="17252A"/>
          <w:sz w:val="24"/>
          <w:szCs w:val="24"/>
        </w:rPr>
        <w:br/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Perkembangan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pertumbuhan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tampak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makin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jelas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peninggalan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kerajaan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Islam,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baik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berupa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bertulis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seperti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tulisan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nisan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Minye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Tujoh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Aceh,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berangka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tahun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1380 M,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maupun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hasil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susastra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(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abad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ke-16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ke-17),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seperti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Syair</w:t>
      </w:r>
      <w:proofErr w:type="spellEnd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Hamzah</w:t>
      </w:r>
      <w:proofErr w:type="spellEnd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Fansuri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, 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Hikayat</w:t>
      </w:r>
      <w:proofErr w:type="spellEnd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 xml:space="preserve"> Raja-Raja 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Pasai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, 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Sejarah</w:t>
      </w:r>
      <w:proofErr w:type="spellEnd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, 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Tajussalatin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  <w:proofErr w:type="spellStart"/>
      <w:r w:rsidRPr="00363061">
        <w:rPr>
          <w:rFonts w:ascii="inherit" w:eastAsia="Times New Roman" w:hAnsi="inherit" w:cs="Times New Roman"/>
          <w:i/>
          <w:iCs/>
          <w:color w:val="17252A"/>
          <w:sz w:val="24"/>
          <w:szCs w:val="24"/>
        </w:rPr>
        <w:t>Bustanussalatin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.</w:t>
      </w:r>
      <w:r w:rsidRPr="00363061">
        <w:rPr>
          <w:rFonts w:ascii="inherit" w:eastAsia="Times New Roman" w:hAnsi="inherit" w:cs="Times New Roman"/>
          <w:color w:val="17252A"/>
          <w:sz w:val="24"/>
          <w:szCs w:val="24"/>
        </w:rPr>
        <w:br/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Bahasa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menyebar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pelosok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Nusantara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bersamaan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dengan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menyebarnya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agama Islam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wilayah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Nusantara. Bahasa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mudah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diterima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oleh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masyarakat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Nusantara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perhubungan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antarpulau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antarsuku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antarpedagang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antarbangsa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antarkerajaan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karena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tidak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mengenal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tingkat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tutur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.</w:t>
      </w:r>
      <w:r w:rsidRPr="00363061">
        <w:rPr>
          <w:rFonts w:ascii="inherit" w:eastAsia="Times New Roman" w:hAnsi="inherit" w:cs="Times New Roman"/>
          <w:color w:val="17252A"/>
          <w:sz w:val="24"/>
          <w:szCs w:val="24"/>
        </w:rPr>
        <w:br/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Bahasa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dipakai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mana-mana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wilayah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Nusantara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serta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makin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berkembang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bertambah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kukuh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keberadaannya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. Bahasa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dipakai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daerah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wilayah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Nusantara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dalam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pertumbuhannya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dipengaruhi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oleh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corak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budaya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daerah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. Bahasa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menyerap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kosakata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terutama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dari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Sanskerta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Persia,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Arab,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bahasa-bahasa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Eropa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. Bahasa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pun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dalam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perkembangannya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muncul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dalam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variasi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dialek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.</w:t>
      </w:r>
      <w:r w:rsidRPr="00363061">
        <w:rPr>
          <w:rFonts w:ascii="inherit" w:eastAsia="Times New Roman" w:hAnsi="inherit" w:cs="Times New Roman"/>
          <w:color w:val="17252A"/>
          <w:sz w:val="24"/>
          <w:szCs w:val="24"/>
        </w:rPr>
        <w:br/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Perkembangan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wilayah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Nusantara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mempengaruhi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mendorong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tumbuhnya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rasa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persaudaraan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persatuan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bangsa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Indonesia.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Komunikasi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antarperkumpulan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bangkit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pada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masa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itu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menggunakan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. Para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pemuda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tergabung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dalam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perkumpulan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pergerakan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secara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sadar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mengangkat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Melayu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menjadi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Indonesia, yang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menjadi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persatuan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untuk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seluruh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bangsa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 (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Sumpah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Pemuda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28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Oktober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1928).</w:t>
      </w:r>
      <w:r w:rsidRPr="00363061">
        <w:rPr>
          <w:rFonts w:ascii="inherit" w:eastAsia="Times New Roman" w:hAnsi="inherit" w:cs="Times New Roman"/>
          <w:color w:val="17252A"/>
          <w:sz w:val="24"/>
          <w:szCs w:val="24"/>
        </w:rPr>
        <w:br/>
      </w:r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 </w:t>
      </w:r>
    </w:p>
    <w:p w:rsidR="00363061" w:rsidRPr="00363061" w:rsidRDefault="00363061" w:rsidP="00363061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Kebangkitan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nasional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telah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mendorong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perkembangan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proofErr w:type="gram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proofErr w:type="gram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dengan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pesat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.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Peranan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kegiatan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politik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perdagangan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persuratkabaran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majalah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sangat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besar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dalam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memodernkan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Indonesia.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Proklamasi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kemerdekaan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Republik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Indonesia, 17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Agustus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1945,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telah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mengukuhkan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kedudukan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fungsi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proofErr w:type="gram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proofErr w:type="gram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secara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konstitusional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sebagai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negara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.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Kini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bahasa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dipakai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oleh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berbagai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lapisan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masyarakat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Indonesia,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baik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di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tingkat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pusat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maupun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daerah</w:t>
      </w:r>
      <w:proofErr w:type="spellEnd"/>
      <w:r w:rsidRPr="00363061">
        <w:rPr>
          <w:rFonts w:ascii="Open Sans" w:eastAsia="Times New Roman" w:hAnsi="Open Sans" w:cs="Times New Roman"/>
          <w:color w:val="17252A"/>
          <w:sz w:val="24"/>
          <w:szCs w:val="24"/>
        </w:rPr>
        <w:t>.</w:t>
      </w:r>
    </w:p>
    <w:p w:rsidR="005A621F" w:rsidRDefault="00590D26"/>
    <w:sectPr w:rsidR="005A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61"/>
    <w:rsid w:val="00363061"/>
    <w:rsid w:val="00590D26"/>
    <w:rsid w:val="00CD00EE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AE712-E786-4F55-B2E5-0A6472CD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kantorbahasabengkulu.kemdikbud.go.id/wp-content/uploads/2017/10/bahas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2</cp:revision>
  <dcterms:created xsi:type="dcterms:W3CDTF">2022-10-31T02:30:00Z</dcterms:created>
  <dcterms:modified xsi:type="dcterms:W3CDTF">2022-10-31T02:34:00Z</dcterms:modified>
</cp:coreProperties>
</file>