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Report</w:t>
      </w:r>
    </w:p>
    <w:p>
      <w:r>
        <w:t>This is the introduction paragraph with real content explaining the purpose of the report in a sentence or two.</w:t>
      </w:r>
    </w:p>
    <w:p>
      <w:pPr>
        <w:pStyle w:val="Heading2"/>
      </w:pPr>
      <w:r>
        <w:t>Background</w:t>
      </w:r>
    </w:p>
    <w:p>
      <w:r>
        <w:t>Part of the analysis showed that ordinary paragraphs which begin with the word Part should remain body text; this long sentence exists specifically to confirm the heading detector does not promote it to a heading.</w:t>
      </w:r>
    </w:p>
    <w:p>
      <w:r>
        <w:t>این یک پاراگراف فارسی در یک فایل ورد است و باید سالم و به‌عنوان متن عادی پردازش شود.</w:t>
      </w:r>
    </w:p>
    <w:p>
      <w:pPr>
        <w:pStyle w:val="ListBullet"/>
      </w:pPr>
      <w:r>
        <w:t>مورد اول</w:t>
      </w:r>
    </w:p>
    <w:p>
      <w:pPr>
        <w:pStyle w:val="ListBullet"/>
      </w:pPr>
      <w:r>
        <w:t>مورد دوم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