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Lettre type de sollicitation de partenariat</w:t>
      </w:r>
    </w:p>
    <w:p>
      <w:pPr>
        <w:spacing w:after="280"/>
      </w:pPr>
      <w:r>
        <w:rPr>
          <w:color w:val="84837C"/>
          <w:sz w:val="23"/>
        </w:rPr>
        <w:t>Un modele, neuf accroches selon le metier du destinataire</w:t>
      </w:r>
    </w:p>
    <w:p>
      <w:pPr>
        <w:shd w:val="clear" w:color="auto" w:fill="FBEEEC"/>
        <w:spacing w:before="80" w:after="280"/>
        <w:pBdr>
          <w:top w:val="single" w:sz="6" w:space="6" w:color="8C3A32"/>
          <w:left w:val="single" w:sz="6" w:space="6" w:color="8C3A32"/>
          <w:bottom w:val="single" w:sz="6" w:space="6" w:color="8C3A32"/>
          <w:right w:val="single" w:sz="6" w:space="6" w:color="8C3A32"/>
        </w:pBdr>
      </w:pPr>
      <w:r>
        <w:rPr>
          <w:b/>
          <w:color w:val="8C3A32"/>
          <w:sz w:val="21"/>
        </w:rPr>
        <w:t>Modele. Tout ce qui est surligne en jaune est a completer avant envoi. Aucun montant ne figure dans la lettre : le prix se lit dans le dossier de partenariat, apres l'argument.</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 xml:space="preserve">Courrier officiel, signé par Thim Production, agissant pour le compte d'Advantage Conseils. Une page maximum, jamais deux. Le dossier de partenariat est la pièce jointe, la lettre ne le répète pas : elle donne une raison d'ouvrir la pièce jointe. </w:t>
      </w:r>
      <w:r>
        <w:rPr>
          <w:b/>
          <w:i w:val="0"/>
          <w:color w:val="3D3D39"/>
          <w:sz w:val="21"/>
        </w:rPr>
        <w:t>Les montants ne figurent pas dans cette lettre.</w:t>
      </w:r>
      <w:r>
        <w:rPr>
          <w:b w:val="0"/>
          <w:i w:val="0"/>
          <w:color w:val="3D3D39"/>
          <w:sz w:val="21"/>
        </w:rPr>
        <w:t xml:space="preserve"> Ils ne sont écrits qu'à un seul endroit, le dossier de partenariat. Un chiffre recopié à deux endroits finit toujours par diverger.</w:t>
      </w:r>
    </w:p>
    <w:p>
      <w:pPr>
        <w:spacing w:before="40" w:after="160"/>
        <w:pBdr>
          <w:bottom w:val="single" w:sz="6" w:space="1" w:color="D2CFC8"/>
        </w:pBdr>
      </w:pPr>
    </w:p>
    <w:p>
      <w:pPr>
        <w:pStyle w:val="Heading1"/>
      </w:pPr>
      <w:r>
        <w:rPr>
          <w:b/>
          <w:i w:val="0"/>
        </w:rPr>
        <w:t>Le gabarit</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 xml:space="preserve">Dans le bloc ci-dessous, </w:t>
      </w:r>
      <w:r>
        <w:rPr>
          <w:b/>
          <w:i w:val="0"/>
          <w:color w:val="3D3D39"/>
          <w:sz w:val="21"/>
        </w:rPr>
        <w:t>chaque paragraphe tient sur une seule ligne</w:t>
      </w:r>
      <w:r>
        <w:rPr>
          <w:b w:val="0"/>
          <w:i w:val="0"/>
          <w:color w:val="3D3D39"/>
          <w:sz w:val="21"/>
        </w:rPr>
        <w:t>. C'est voulu : à la conversion en Word, une ligne devient un paragraphe, donc le texte se réécrit et se recoupe tout seul quand on le modifie. Un paragraphe coupé en quatre lignes dans la source resterait coupé en quatre paragraphes dans Word.</w:t>
      </w:r>
    </w:p>
    <w:p>
      <w:pPr>
        <w:spacing w:after="120" w:before="120" w:line="276" w:lineRule="auto"/>
        <w:ind w:left="397" w:right="170"/>
        <w:shd w:val="clear" w:color="auto" w:fill="F7F6F4"/>
      </w:pPr>
      <w:r>
        <w:rPr>
          <w:b/>
          <w:i w:val="0"/>
          <w:sz w:val="21"/>
          <w:highlight w:val="yellow"/>
        </w:rPr>
        <w:t>[En-tête Thim Production : logo, raison sociale, adresse, SIREN, téléphone, courriel]</w:t>
      </w:r>
    </w:p>
    <w:p>
      <w:pPr>
        <w:spacing w:after="120" w:before="0" w:line="276" w:lineRule="auto"/>
        <w:ind w:left="397" w:right="170"/>
        <w:shd w:val="clear" w:color="auto" w:fill="F7F6F4"/>
      </w:pPr>
      <w:r>
        <w:rPr>
          <w:b/>
          <w:i w:val="0"/>
          <w:sz w:val="21"/>
          <w:highlight w:val="yellow"/>
        </w:rPr>
        <w:t>[Ville]</w:t>
      </w:r>
      <w:r>
        <w:rPr>
          <w:b w:val="0"/>
          <w:i w:val="0"/>
          <w:sz w:val="21"/>
        </w:rPr>
        <w:t xml:space="preserve">, le </w:t>
      </w:r>
      <w:r>
        <w:rPr>
          <w:b/>
          <w:i w:val="0"/>
          <w:sz w:val="21"/>
          <w:highlight w:val="yellow"/>
        </w:rPr>
        <w:t>[date]</w:t>
      </w:r>
    </w:p>
    <w:p>
      <w:pPr>
        <w:spacing w:after="120" w:before="0" w:line="276" w:lineRule="auto"/>
        <w:ind w:left="397" w:right="170"/>
        <w:shd w:val="clear" w:color="auto" w:fill="F7F6F4"/>
      </w:pPr>
      <w:r>
        <w:rPr>
          <w:b w:val="0"/>
          <w:i w:val="0"/>
          <w:sz w:val="21"/>
        </w:rPr>
        <w:t xml:space="preserve">À l'attention de </w:t>
      </w:r>
      <w:r>
        <w:rPr>
          <w:b/>
          <w:i w:val="0"/>
          <w:sz w:val="21"/>
          <w:highlight w:val="yellow"/>
        </w:rPr>
        <w:t>[Prénom NOM]</w:t>
      </w:r>
      <w:r>
        <w:rPr>
          <w:b w:val="0"/>
          <w:i w:val="0"/>
          <w:sz w:val="21"/>
        </w:rPr>
        <w:t xml:space="preserve">, </w:t>
      </w:r>
      <w:r>
        <w:rPr>
          <w:b/>
          <w:i w:val="0"/>
          <w:sz w:val="21"/>
          <w:highlight w:val="yellow"/>
        </w:rPr>
        <w:t>[Fonction]</w:t>
      </w:r>
    </w:p>
    <w:p>
      <w:pPr>
        <w:spacing w:after="120" w:before="0" w:line="276" w:lineRule="auto"/>
        <w:ind w:left="397" w:right="170"/>
        <w:shd w:val="clear" w:color="auto" w:fill="F7F6F4"/>
      </w:pPr>
      <w:r>
        <w:rPr>
          <w:b/>
          <w:i w:val="0"/>
          <w:sz w:val="21"/>
          <w:highlight w:val="yellow"/>
        </w:rPr>
        <w:t>[Raison sociale]</w:t>
      </w:r>
      <w:r>
        <w:rPr>
          <w:b w:val="0"/>
          <w:i w:val="0"/>
          <w:sz w:val="21"/>
        </w:rPr>
        <w:t xml:space="preserve">, </w:t>
      </w:r>
      <w:r>
        <w:rPr>
          <w:b/>
          <w:i w:val="0"/>
          <w:sz w:val="21"/>
          <w:highlight w:val="yellow"/>
        </w:rPr>
        <w:t>[Adresse]</w:t>
      </w:r>
    </w:p>
    <w:p>
      <w:pPr>
        <w:spacing w:after="120" w:before="0" w:line="276" w:lineRule="auto"/>
        <w:ind w:left="397" w:right="170"/>
        <w:shd w:val="clear" w:color="auto" w:fill="F7F6F4"/>
      </w:pPr>
      <w:r>
        <w:rPr>
          <w:b w:val="0"/>
          <w:i w:val="0"/>
          <w:sz w:val="21"/>
        </w:rPr>
        <w:t xml:space="preserve">Réf. : FGP2026 / PART / </w:t>
      </w:r>
      <w:r>
        <w:rPr>
          <w:b/>
          <w:i w:val="0"/>
          <w:sz w:val="21"/>
          <w:highlight w:val="yellow"/>
        </w:rPr>
        <w:t>[numéro d'ordre]</w:t>
      </w:r>
    </w:p>
    <w:p>
      <w:pPr>
        <w:spacing w:after="120" w:before="0" w:line="276" w:lineRule="auto"/>
        <w:ind w:left="397" w:right="170"/>
        <w:shd w:val="clear" w:color="auto" w:fill="F7F6F4"/>
      </w:pPr>
      <w:r>
        <w:rPr>
          <w:b w:val="0"/>
          <w:i w:val="0"/>
          <w:sz w:val="21"/>
        </w:rPr>
        <w:t>Objet : Festival des Grillades de Paris, 2e édition, 11 octobre 2026, proposition de partenariat</w:t>
      </w:r>
    </w:p>
    <w:p>
      <w:pPr>
        <w:spacing w:after="120" w:before="0" w:line="276" w:lineRule="auto"/>
        <w:ind w:left="397" w:right="170"/>
        <w:shd w:val="clear" w:color="auto" w:fill="F7F6F4"/>
      </w:pPr>
      <w:r>
        <w:rPr>
          <w:b/>
          <w:i w:val="0"/>
          <w:sz w:val="21"/>
          <w:highlight w:val="yellow"/>
        </w:rPr>
        <w:t>[Madame / Monsieur]</w:t>
      </w:r>
      <w:r>
        <w:rPr>
          <w:b w:val="0"/>
          <w:i w:val="0"/>
          <w:sz w:val="21"/>
        </w:rPr>
        <w:t>,</w:t>
      </w:r>
    </w:p>
    <w:p>
      <w:pPr>
        <w:spacing w:after="120" w:before="0" w:line="276" w:lineRule="auto"/>
        <w:ind w:left="397" w:right="170"/>
        <w:shd w:val="clear" w:color="auto" w:fill="F7F6F4"/>
      </w:pPr>
      <w:r>
        <w:rPr>
          <w:b w:val="0"/>
          <w:i w:val="0"/>
          <w:sz w:val="21"/>
        </w:rPr>
        <w:t>Le Festival des Grillades se tient à Abidjan sans interruption depuis 2008. Sa dix-huitième édition abidjanaise s'est close en 2025, et le calendrier 2026 conduit le Festival dans sept villes, dont Paris pour la deuxième fois, le 11 octobre prochain à Bobigny.</w:t>
      </w:r>
    </w:p>
    <w:p>
      <w:pPr>
        <w:spacing w:after="120" w:before="0" w:line="276" w:lineRule="auto"/>
        <w:ind w:left="397" w:right="170"/>
        <w:shd w:val="clear" w:color="auto" w:fill="F7F6F4"/>
      </w:pPr>
      <w:r>
        <w:rPr>
          <w:b/>
          <w:i w:val="0"/>
          <w:sz w:val="21"/>
          <w:highlight w:val="yellow"/>
        </w:rPr>
        <w:t>[PARAGRAPHE D'ACCROCHE, choisi selon la catégorie du destinataire, voir plus bas]</w:t>
      </w:r>
    </w:p>
    <w:p>
      <w:pPr>
        <w:spacing w:after="120" w:before="0" w:line="276" w:lineRule="auto"/>
        <w:ind w:left="397" w:right="170"/>
        <w:shd w:val="clear" w:color="auto" w:fill="F7F6F4"/>
      </w:pPr>
      <w:r>
        <w:rPr>
          <w:b w:val="0"/>
          <w:i w:val="0"/>
          <w:sz w:val="21"/>
        </w:rPr>
        <w:t xml:space="preserve">Advantage Conseils, propriétaire du Festival, nous a confié la production déléguée de l'édition parisienne. À ce titre, nous constituons le cercle des partenaires de cette édition et nous serions heureux d'y associer </w:t>
      </w:r>
      <w:r>
        <w:rPr>
          <w:b/>
          <w:i w:val="0"/>
          <w:sz w:val="21"/>
          <w:highlight w:val="yellow"/>
        </w:rPr>
        <w:t>[Raison sociale]</w:t>
      </w:r>
      <w:r>
        <w:rPr>
          <w:b w:val="0"/>
          <w:i w:val="0"/>
          <w:sz w:val="21"/>
        </w:rPr>
        <w:t>.</w:t>
      </w:r>
    </w:p>
    <w:p>
      <w:pPr>
        <w:spacing w:after="120" w:before="0" w:line="276" w:lineRule="auto"/>
        <w:ind w:left="397" w:right="170"/>
        <w:shd w:val="clear" w:color="auto" w:fill="F7F6F4"/>
      </w:pPr>
      <w:r>
        <w:rPr>
          <w:b w:val="0"/>
          <w:i w:val="0"/>
          <w:sz w:val="21"/>
        </w:rPr>
        <w:t>Vous trouverez ci-joint le dossier de partenariat : ce que réunit la soirée, les contreparties disponibles, les formules d'engagement et le calendrier de production. L'exclusivité de catégorie est possible et se traite au premier arrivé.</w:t>
      </w:r>
    </w:p>
    <w:p>
      <w:pPr>
        <w:spacing w:after="120" w:before="0" w:line="276" w:lineRule="auto"/>
        <w:ind w:left="397" w:right="170"/>
        <w:shd w:val="clear" w:color="auto" w:fill="F7F6F4"/>
      </w:pPr>
      <w:r>
        <w:rPr>
          <w:b w:val="0"/>
          <w:i w:val="0"/>
          <w:sz w:val="21"/>
        </w:rPr>
        <w:t xml:space="preserve">Je me tiens à votre disposition pour un échange de vingt minutes, au moment qui vous conviendra, afin de vous présenter ce que nous pouvons construire pour votre marque. Vous pouvez me joindre au </w:t>
      </w:r>
      <w:r>
        <w:rPr>
          <w:b/>
          <w:i w:val="0"/>
          <w:sz w:val="21"/>
          <w:highlight w:val="yellow"/>
        </w:rPr>
        <w:t>[téléphone]</w:t>
      </w:r>
      <w:r>
        <w:rPr>
          <w:b w:val="0"/>
          <w:i w:val="0"/>
          <w:sz w:val="21"/>
        </w:rPr>
        <w:t xml:space="preserve"> ou à </w:t>
      </w:r>
      <w:r>
        <w:rPr>
          <w:b/>
          <w:i w:val="0"/>
          <w:sz w:val="21"/>
          <w:highlight w:val="yellow"/>
        </w:rPr>
        <w:t>[courriel]</w:t>
      </w:r>
      <w:r>
        <w:rPr>
          <w:b w:val="0"/>
          <w:i w:val="0"/>
          <w:sz w:val="21"/>
        </w:rPr>
        <w:t>.</w:t>
      </w:r>
    </w:p>
    <w:p>
      <w:pPr>
        <w:spacing w:after="120" w:before="0" w:line="276" w:lineRule="auto"/>
        <w:ind w:left="397" w:right="170"/>
        <w:shd w:val="clear" w:color="auto" w:fill="F7F6F4"/>
      </w:pPr>
      <w:r>
        <w:rPr>
          <w:b w:val="0"/>
          <w:i w:val="0"/>
          <w:sz w:val="21"/>
        </w:rPr>
        <w:t xml:space="preserve">Dans l'attente de votre retour, je vous prie d'agréer, </w:t>
      </w:r>
      <w:r>
        <w:rPr>
          <w:b/>
          <w:i w:val="0"/>
          <w:sz w:val="21"/>
          <w:highlight w:val="yellow"/>
        </w:rPr>
        <w:t>[Madame / Monsieur]</w:t>
      </w:r>
      <w:r>
        <w:rPr>
          <w:b w:val="0"/>
          <w:i w:val="0"/>
          <w:sz w:val="21"/>
        </w:rPr>
        <w:t>, l'expression de ma considération distinguée.</w:t>
      </w:r>
    </w:p>
    <w:p>
      <w:pPr>
        <w:spacing w:after="120" w:before="0" w:line="276" w:lineRule="auto"/>
        <w:ind w:left="397" w:right="170"/>
        <w:shd w:val="clear" w:color="auto" w:fill="F7F6F4"/>
      </w:pPr>
      <w:r>
        <w:rPr>
          <w:b/>
          <w:i w:val="0"/>
          <w:sz w:val="21"/>
          <w:highlight w:val="yellow"/>
        </w:rPr>
        <w:t>[Nom du signataire]</w:t>
      </w:r>
      <w:r>
        <w:rPr>
          <w:b w:val="0"/>
          <w:i w:val="0"/>
          <w:sz w:val="21"/>
        </w:rPr>
        <w:t xml:space="preserve">, </w:t>
      </w:r>
      <w:r>
        <w:rPr>
          <w:b/>
          <w:i w:val="0"/>
          <w:sz w:val="21"/>
          <w:highlight w:val="yellow"/>
        </w:rPr>
        <w:t>[Fonction]</w:t>
      </w:r>
    </w:p>
    <w:p>
      <w:pPr>
        <w:spacing w:after="120" w:before="0" w:line="276" w:lineRule="auto"/>
        <w:ind w:left="397" w:right="170"/>
        <w:shd w:val="clear" w:color="auto" w:fill="F7F6F4"/>
      </w:pPr>
      <w:r>
        <w:rPr>
          <w:b w:val="0"/>
          <w:i w:val="0"/>
          <w:sz w:val="21"/>
        </w:rPr>
        <w:t>Thim Production, pour le compte d'Advantage Conseils, dans le cadre du mandat de production déléguée de l'édition parisienne</w:t>
      </w:r>
    </w:p>
    <w:p>
      <w:pPr>
        <w:spacing w:after="120" w:before="0" w:line="276" w:lineRule="auto"/>
        <w:ind w:left="397" w:right="170"/>
        <w:shd w:val="clear" w:color="auto" w:fill="F7F6F4"/>
      </w:pPr>
      <w:r>
        <w:rPr>
          <w:b w:val="0"/>
          <w:i w:val="0"/>
          <w:sz w:val="21"/>
        </w:rPr>
        <w:t>Pièces jointes : le dossier de partenariat du Festival des Grillades de Paris 2026, et l'attestation de mandat délivrée par Advantage Conseils.</w:t>
      </w:r>
    </w:p>
    <w:p>
      <w:pPr>
        <w:spacing w:before="40" w:after="160"/>
        <w:pBdr>
          <w:bottom w:val="single" w:sz="6" w:space="1" w:color="D2CFC8"/>
        </w:pBdr>
      </w:pPr>
    </w:p>
    <w:p>
      <w:pPr>
        <w:pStyle w:val="Heading1"/>
      </w:pPr>
      <w:r>
        <w:rPr>
          <w:b/>
          <w:i w:val="0"/>
        </w:rPr>
        <w:t>Les paragraphes d'accroche, par catégorie</w:t>
      </w:r>
    </w:p>
    <w:p>
      <w:r>
        <w:rPr>
          <w:b w:val="0"/>
          <w:i w:val="0"/>
        </w:rPr>
        <w:t xml:space="preserve">Un seul paragraphe, celui qui correspond au destinataire. Il doit parler de </w:t>
      </w:r>
      <w:r>
        <w:rPr>
          <w:b/>
          <w:i w:val="0"/>
        </w:rPr>
        <w:t>son</w:t>
      </w:r>
      <w:r>
        <w:rPr>
          <w:b w:val="0"/>
          <w:i w:val="0"/>
        </w:rPr>
        <w:t xml:space="preserve"> client, pas du Festival. C'est le seul endroit de la lettre où l'on se met à sa place.</w:t>
      </w:r>
    </w:p>
    <w:p>
      <w:pPr>
        <w:pStyle w:val="Heading2"/>
      </w:pPr>
      <w:r>
        <w:rPr>
          <w:b/>
          <w:i w:val="0"/>
        </w:rPr>
        <w:t>Transfert d'argent, banque, néobanque</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Vos clients de la diaspora ivoirienne ne se rencontrent pas en agence, ils se rencontrent aux occasions qui les réunissent. Le 11 octobre, plusieurs centaines de familles d'Île-de-France passeront la soirée ensemble, autour de la cuisine de leur pays. Ce sont les personnes qui, tous les mois, envoient de l'argent à Abidjan.</w:t>
      </w:r>
    </w:p>
    <w:p>
      <w:pPr>
        <w:pStyle w:val="Heading2"/>
      </w:pPr>
      <w:r>
        <w:rPr>
          <w:b/>
          <w:i w:val="0"/>
        </w:rPr>
        <w:t>Téléphonie, forfaits et appels internationaux</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Le public de cette soirée téléphone en Côte d'Ivoire chaque semaine. Il ne choisit pas son opérateur sur une publicité, il le choisit parce qu'un proche le lui a conseillé. Une soirée où l'on se retrouve en famille est l'endroit exact où ce conseil se donne.</w:t>
      </w:r>
    </w:p>
    <w:p>
      <w:pPr>
        <w:pStyle w:val="Heading2"/>
      </w:pPr>
      <w:r>
        <w:rPr>
          <w:b/>
          <w:i w:val="0"/>
        </w:rPr>
        <w:t>Transport aérien, voyage, fret et colis</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Chaque famille présente ce soir-là voyage, ou envoie. Le lien entre Paris et Abidjan est un sujet quotidien pour ce public, et l'édition parisienne du Festival est le seul moment de l'année où ce public se réunit autour de sa gastronomie, à Paris.</w:t>
      </w:r>
    </w:p>
    <w:p>
      <w:pPr>
        <w:pStyle w:val="Heading2"/>
      </w:pPr>
      <w:r>
        <w:rPr>
          <w:b/>
          <w:i w:val="0"/>
        </w:rPr>
        <w:t>Agroalimentaire, boissons, distribution</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Le Festival des Grillades est un festival de cuisine. Vos produits n'y sont pas exposés, ils y sont consommés, goûtés et commentés. Depuis 2008, c'est ce qui distingue ce rendez-vous d'un salon : les gens y viennent avec l'intention de manger.</w:t>
      </w:r>
    </w:p>
    <w:p>
      <w:pPr>
        <w:pStyle w:val="Heading2"/>
      </w:pPr>
      <w:r>
        <w:rPr>
          <w:b/>
          <w:i w:val="0"/>
        </w:rPr>
        <w:t>Assurance, prévoyance, santé, services aux familles</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Vos sujets se traitent en confiance, et la confiance ne s'achète pas en publicité. Être le partenaire d'une soirée que la communauté considère comme la sienne, c'est entrer dans la conversation par la bonne porte.</w:t>
      </w:r>
    </w:p>
    <w:p>
      <w:pPr>
        <w:pStyle w:val="Heading2"/>
      </w:pPr>
      <w:r>
        <w:rPr>
          <w:b/>
          <w:i w:val="0"/>
        </w:rPr>
        <w:t>Immobilier et promotion en Côte d'Ivoire</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Votre clientèle est précisément celle qui sera dans la salle : des actifs de la diaspora qui construisent au pays. Une soirée de gastronomie ivoirienne à Paris réunit, en un lieu et un soir, le public que vos salons cherchent à faire venir.</w:t>
      </w:r>
    </w:p>
    <w:p>
      <w:pPr>
        <w:pStyle w:val="Heading2"/>
      </w:pPr>
      <w:r>
        <w:rPr>
          <w:b/>
          <w:i w:val="0"/>
        </w:rPr>
        <w:t>Collectivité, institution, chambre de commerce</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 xml:space="preserve">La deuxième édition parisienne d'un festival né à Abidjan en 2008 met en valeur le patrimoine gastronomique ivoirien sur le territoire. Nous souhaitons y associer </w:t>
      </w:r>
      <w:r>
        <w:rPr>
          <w:b/>
          <w:i w:val="0"/>
          <w:color w:val="3D3D39"/>
          <w:sz w:val="21"/>
          <w:highlight w:val="yellow"/>
        </w:rPr>
        <w:t>[collectivité]</w:t>
      </w:r>
      <w:r>
        <w:rPr>
          <w:b w:val="0"/>
          <w:i w:val="0"/>
          <w:color w:val="3D3D39"/>
          <w:sz w:val="21"/>
        </w:rPr>
        <w:t>, au titre du lien culturel et économique entre la France et la Côte d'Ivoire. Le soutien peut être institutionnel, en communication ou en mise à disposition de moyens, autant qu'en financement.</w:t>
      </w:r>
    </w:p>
    <w:p>
      <w:pPr>
        <w:pStyle w:val="Heading2"/>
      </w:pPr>
      <w:r>
        <w:rPr>
          <w:b/>
          <w:i w:val="0"/>
        </w:rPr>
        <w:t>Média, radio, chaîne, presse en ligne</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Nous cherchons un partenaire média pour l'édition parisienne, sur un principe d'échange de visibilité plutôt que d'achat d'espace : votre antenne relaie l'événement, l'événement vous associe à ses supports et vous ouvre l'accès aux artistes et aux coulisses.</w:t>
      </w:r>
    </w:p>
    <w:p>
      <w:pPr>
        <w:spacing w:before="40" w:after="160"/>
        <w:pBdr>
          <w:bottom w:val="single" w:sz="6" w:space="1" w:color="D2CFC8"/>
        </w:pBdr>
      </w:pPr>
    </w:p>
    <w:p>
      <w:pPr>
        <w:pStyle w:val="Heading1"/>
      </w:pPr>
      <w:r>
        <w:rPr>
          <w:b/>
          <w:i w:val="0"/>
        </w:rPr>
        <w:t>Les cinq règles d'usage</w:t>
      </w:r>
    </w:p>
    <w:p>
      <w:pPr>
        <w:pStyle w:val="ListNumber"/>
        <w:spacing w:after="80"/>
      </w:pPr>
      <w:r>
        <w:rPr>
          <w:b/>
          <w:i w:val="0"/>
        </w:rPr>
        <w:t>Une seule page.</w:t>
      </w:r>
      <w:r>
        <w:rPr>
          <w:b w:val="0"/>
          <w:i w:val="0"/>
        </w:rPr>
        <w:t xml:space="preserve"> Si la lettre dépasse la page, c'est le dossier qui est mal fait, pas la lettre qui est trop courte.</w:t>
      </w:r>
    </w:p>
    <w:p>
      <w:pPr>
        <w:pStyle w:val="ListNumber"/>
        <w:spacing w:after="80"/>
      </w:pPr>
      <w:r>
        <w:rPr>
          <w:b/>
          <w:i w:val="0"/>
        </w:rPr>
        <w:t>Un destinataire nommé.</w:t>
      </w:r>
      <w:r>
        <w:rPr>
          <w:b w:val="0"/>
          <w:i w:val="0"/>
        </w:rPr>
        <w:t xml:space="preserve"> Pas de « Madame, Monsieur » à une adresse de contact générique. Sans nom, c'est une relance téléphonique qu'il faut faire, pas un courrier à envoyer.</w:t>
      </w:r>
    </w:p>
    <w:p>
      <w:pPr>
        <w:pStyle w:val="ListNumber"/>
        <w:spacing w:after="80"/>
      </w:pPr>
      <w:r>
        <w:rPr>
          <w:b/>
          <w:i w:val="0"/>
        </w:rPr>
        <w:t>Jamais de montant dans la lettre.</w:t>
      </w:r>
      <w:r>
        <w:rPr>
          <w:b w:val="0"/>
          <w:i w:val="0"/>
        </w:rPr>
        <w:t xml:space="preserve"> Le prix se lit dans le dossier, après l'argument, jamais avant.</w:t>
      </w:r>
    </w:p>
    <w:p>
      <w:pPr>
        <w:pStyle w:val="ListNumber"/>
        <w:spacing w:after="80"/>
      </w:pPr>
      <w:r>
        <w:rPr>
          <w:b/>
          <w:i w:val="0"/>
        </w:rPr>
        <w:t>L'attestation de mandat est toujours jointe.</w:t>
      </w:r>
      <w:r>
        <w:rPr>
          <w:b w:val="0"/>
          <w:i w:val="0"/>
        </w:rPr>
        <w:t xml:space="preserve"> Un partenaire sollicité par un tiers pour le compte d'un propriétaire de concept veut savoir que le tiers a le droit de le faire.</w:t>
      </w:r>
    </w:p>
    <w:p>
      <w:pPr>
        <w:pStyle w:val="ListNumber"/>
        <w:spacing w:after="80"/>
      </w:pPr>
      <w:r>
        <w:rPr>
          <w:b/>
          <w:i w:val="0"/>
        </w:rPr>
        <w:t>Un numéro de référence par envoi.</w:t>
      </w:r>
      <w:r>
        <w:rPr>
          <w:b w:val="0"/>
          <w:i w:val="0"/>
        </w:rPr>
        <w:t xml:space="preserve"> Il sert au suivi des relances et évite qu'une même entreprise soit approchée deux fois.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7"/>
      </w:rPr>
      <w:t>Festival des Grillades de Paris, 2e edition, 11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type de sollicitation de partenariat</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