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Taptap Send, partenaire du Festival des Grillades de Paris</w:t>
      </w:r>
    </w:p>
    <w:p>
      <w:pPr>
        <w:spacing w:after="280"/>
      </w:pPr>
      <w:r>
        <w:rPr>
          <w:color w:val="84837C"/>
          <w:sz w:val="23"/>
        </w:rPr>
        <w:t>Dimanche 11 octobre 2026, de midi à 21 heures, à Bobigny. Quatre cents personnes de la diaspora ivoirienne et ouest-africaine d'Île-de-France, réunies une journée entière autour de la cuisine du pays. Voici ce que votre marque peut y faire, avant, pendant et après.</w:t>
      </w:r>
    </w:p>
    <w:p>
      <w:pPr>
        <w:pStyle w:val="Heading1"/>
      </w:pPr>
      <w:r>
        <w:rPr>
          <w:b/>
          <w:i w:val="0"/>
        </w:rPr>
        <w:t>L'essentiel en dix lignes</w:t>
      </w:r>
    </w:p>
    <w:tbl>
      <w:tblPr>
        <w:tblStyle w:val="TableGrid"/>
        <w:tblW w:type="auto" w:w="0"/>
        <w:jc w:val="left"/>
        <w:tblLook w:firstColumn="1" w:firstRow="1" w:lastColumn="0" w:lastRow="0" w:noHBand="0" w:noVBand="1" w:val="04A0"/>
      </w:tblPr>
      <w:tblGrid>
        <w:gridCol w:w="4873"/>
        <w:gridCol w:w="4873"/>
      </w:tblGrid>
      <w:tr>
        <w:tc>
          <w:tcPr>
            <w:tcW w:type="dxa" w:w="2381"/>
            <w:shd w:val="clear" w:color="auto" w:fill="F2EEE7"/>
          </w:tcPr>
          <w:p>
            <w:pPr>
              <w:spacing w:after="40"/>
            </w:pPr>
            <w:r/>
            <w:r>
              <w:rPr>
                <w:b/>
                <w:sz w:val="20"/>
              </w:rPr>
              <w:t>L'événement</w:t>
            </w:r>
          </w:p>
        </w:tc>
        <w:tc>
          <w:tcPr>
            <w:tcW w:type="dxa" w:w="6803"/>
          </w:tcPr>
          <w:p>
            <w:pPr>
              <w:spacing w:after="40"/>
            </w:pPr>
            <w:r/>
            <w:r>
              <w:rPr>
                <w:b w:val="0"/>
                <w:sz w:val="20"/>
              </w:rPr>
              <w:t>Festival des Grillades, 2e édition parisienne. Créé à Abidjan en 2008, sans interruption depuis, sept villes au programme 2026.</w:t>
            </w:r>
          </w:p>
        </w:tc>
      </w:tr>
      <w:tr>
        <w:tc>
          <w:tcPr>
            <w:tcW w:type="dxa" w:w="2381"/>
            <w:shd w:val="clear" w:color="auto" w:fill="F2EEE7"/>
          </w:tcPr>
          <w:p>
            <w:pPr>
              <w:spacing w:after="40"/>
            </w:pPr>
            <w:r/>
            <w:r>
              <w:rPr>
                <w:b/>
                <w:sz w:val="20"/>
              </w:rPr>
              <w:t>Date et lieu</w:t>
            </w:r>
          </w:p>
        </w:tc>
        <w:tc>
          <w:tcPr>
            <w:tcW w:type="dxa" w:w="6803"/>
          </w:tcPr>
          <w:p>
            <w:pPr>
              <w:spacing w:after="40"/>
            </w:pPr>
            <w:r/>
            <w:r>
              <w:rPr>
                <w:b w:val="0"/>
                <w:sz w:val="20"/>
              </w:rPr>
              <w:t>Dimanche 11 octobre 2026, de 12h à 21h. 12 rue Gutenberg, 93000 Bobigny.</w:t>
            </w:r>
          </w:p>
        </w:tc>
      </w:tr>
      <w:tr>
        <w:tc>
          <w:tcPr>
            <w:tcW w:type="dxa" w:w="2381"/>
            <w:shd w:val="clear" w:color="auto" w:fill="F2EEE7"/>
          </w:tcPr>
          <w:p>
            <w:pPr>
              <w:spacing w:after="40"/>
            </w:pPr>
            <w:r/>
            <w:r>
              <w:rPr>
                <w:b/>
                <w:sz w:val="20"/>
              </w:rPr>
              <w:t>Public</w:t>
            </w:r>
          </w:p>
        </w:tc>
        <w:tc>
          <w:tcPr>
            <w:tcW w:type="dxa" w:w="6803"/>
          </w:tcPr>
          <w:p>
            <w:pPr>
              <w:spacing w:after="40"/>
            </w:pPr>
            <w:r/>
            <w:r>
              <w:rPr>
                <w:b w:val="0"/>
                <w:sz w:val="20"/>
              </w:rPr>
              <w:t>500 places, 400 personnes attendues. Diaspora ivoirienne et ouest-africaine d'Île-de-France, familles, entrepreneurs, commerçants.</w:t>
            </w:r>
          </w:p>
        </w:tc>
      </w:tr>
      <w:tr>
        <w:tc>
          <w:tcPr>
            <w:tcW w:type="dxa" w:w="2381"/>
            <w:shd w:val="clear" w:color="auto" w:fill="F2EEE7"/>
          </w:tcPr>
          <w:p>
            <w:pPr>
              <w:spacing w:after="40"/>
            </w:pPr>
            <w:r/>
            <w:r>
              <w:rPr>
                <w:b/>
                <w:sz w:val="20"/>
              </w:rPr>
              <w:t>Prix d'entrée</w:t>
            </w:r>
          </w:p>
        </w:tc>
        <w:tc>
          <w:tcPr>
            <w:tcW w:type="dxa" w:w="6803"/>
          </w:tcPr>
          <w:p>
            <w:pPr>
              <w:spacing w:after="40"/>
            </w:pPr>
            <w:r/>
            <w:r>
              <w:rPr>
                <w:b w:val="0"/>
                <w:sz w:val="20"/>
              </w:rPr>
              <w:t>150 euros. Personne n'est là par hasard, personne n'est là de passage.</w:t>
            </w:r>
          </w:p>
        </w:tc>
      </w:tr>
      <w:tr>
        <w:tc>
          <w:tcPr>
            <w:tcW w:type="dxa" w:w="2381"/>
            <w:shd w:val="clear" w:color="auto" w:fill="F2EEE7"/>
          </w:tcPr>
          <w:p>
            <w:pPr>
              <w:spacing w:after="40"/>
            </w:pPr>
            <w:r/>
            <w:r>
              <w:rPr>
                <w:b/>
                <w:sz w:val="20"/>
              </w:rPr>
              <w:t>Notre proposition</w:t>
            </w:r>
          </w:p>
        </w:tc>
        <w:tc>
          <w:tcPr>
            <w:tcW w:type="dxa" w:w="6803"/>
          </w:tcPr>
          <w:p>
            <w:pPr>
              <w:spacing w:after="40"/>
            </w:pPr>
            <w:r/>
            <w:r>
              <w:rPr>
                <w:b w:val="0"/>
                <w:sz w:val="20"/>
              </w:rPr>
              <w:t>Deux formules,</w:t>
            </w:r>
            <w:r>
              <w:rPr>
                <w:b/>
                <w:sz w:val="20"/>
              </w:rPr>
              <w:t>17 000 euros</w:t>
            </w:r>
            <w:r>
              <w:rPr>
                <w:b w:val="0"/>
                <w:sz w:val="20"/>
              </w:rPr>
              <w:t>et</w:t>
            </w:r>
            <w:r>
              <w:rPr>
                <w:b/>
                <w:sz w:val="20"/>
              </w:rPr>
              <w:t>12 000 euros</w:t>
            </w:r>
            <w:r>
              <w:rPr>
                <w:b w:val="0"/>
                <w:sz w:val="20"/>
              </w:rPr>
              <w:t>hors taxes, détaillées plus bas. La première porte l'exclusivité de votre catégorie.</w:t>
            </w:r>
          </w:p>
        </w:tc>
      </w:tr>
      <w:tr>
        <w:tc>
          <w:tcPr>
            <w:tcW w:type="dxa" w:w="2381"/>
            <w:shd w:val="clear" w:color="auto" w:fill="F2EEE7"/>
          </w:tcPr>
          <w:p>
            <w:pPr>
              <w:spacing w:after="40"/>
            </w:pPr>
            <w:r/>
            <w:r>
              <w:rPr>
                <w:b/>
                <w:sz w:val="20"/>
              </w:rPr>
              <w:t>Votre interlocuteur</w:t>
            </w:r>
          </w:p>
        </w:tc>
        <w:tc>
          <w:tcPr>
            <w:tcW w:type="dxa" w:w="6803"/>
          </w:tcPr>
          <w:p>
            <w:pPr>
              <w:spacing w:after="40"/>
            </w:pPr>
            <w:r/>
            <w:r>
              <w:rPr>
                <w:b w:val="0"/>
                <w:sz w:val="20"/>
              </w:rPr>
              <w:t>Thim Production, producteur délégué de l'édition parisienne, mandaté par Advantage Conseils. C'est avec Thim Production que vous contractez, en France.</w:t>
            </w:r>
          </w:p>
        </w:tc>
      </w:tr>
      <w:tr>
        <w:tc>
          <w:tcPr>
            <w:tcW w:type="dxa" w:w="2381"/>
            <w:shd w:val="clear" w:color="auto" w:fill="F2EEE7"/>
          </w:tcPr>
          <w:p>
            <w:pPr>
              <w:spacing w:after="40"/>
            </w:pPr>
            <w:r/>
            <w:r>
              <w:rPr>
                <w:b/>
                <w:sz w:val="20"/>
              </w:rPr>
              <w:t>Date limite</w:t>
            </w:r>
          </w:p>
        </w:tc>
        <w:tc>
          <w:tcPr>
            <w:tcW w:type="dxa" w:w="6803"/>
          </w:tcPr>
          <w:p>
            <w:pPr>
              <w:spacing w:after="40"/>
            </w:pPr>
            <w:r/>
            <w:r>
              <w:rPr>
                <w:b/>
                <w:sz w:val="20"/>
              </w:rPr>
              <w:t>19 septembre 2026</w:t>
            </w:r>
            <w:r>
              <w:rPr>
                <w:b w:val="0"/>
                <w:sz w:val="20"/>
              </w:rPr>
              <w:t>, arrêt des supports imprimés. Au-delà, la visibilité se limite aux supports numériques et à la journée elle-même.</w:t>
            </w:r>
          </w:p>
        </w:tc>
      </w:tr>
    </w:tbl>
    <w:p>
      <w:pPr>
        <w:spacing w:after="40"/>
      </w:pPr>
    </w:p>
    <w:p>
      <w:pPr>
        <w:pStyle w:val="Heading1"/>
      </w:pPr>
      <w:r>
        <w:rPr>
          <w:b/>
          <w:i w:val="0"/>
        </w:rPr>
        <w:t>Pourquoi nous vous écrivons à vous</w:t>
      </w:r>
    </w:p>
    <w:p>
      <w:r>
        <w:rPr>
          <w:b w:val="0"/>
        </w:rPr>
        <w:t>Les personnes qui seront dans cette salle le 11 octobre sont celles qui envoient de l'argent au pays tous les mois. Ce sont vos clients, ou ceux que vous cherchez. Elles auront payé cent cinquante euros leur place, elles viendront en famille, et elles resteront neuf heures.</w:t>
      </w:r>
    </w:p>
    <w:p>
      <w:r>
        <w:rPr>
          <w:b w:val="0"/>
        </w:rPr>
        <w:t>Cette audience ne s'achète pas en publicité. Elle se réunit sur des occasions, par le bouche-à-oreille et par les familles, exactement comme votre service se transmet. Une marque présente ce jour-là n'occupe pas un espace publicitaire : elle est là où son client est venu de son plein gré, dans un moment qu'il a choisi.</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C'est la différence entre être vue et être associée. Un rendez-vous qui a dix-huit ans transmet à son partenaire ce qu'il a mis dix-huit ans à construire.</w:t>
      </w:r>
    </w:p>
    <w:p>
      <w:pPr>
        <w:pStyle w:val="Heading1"/>
      </w:pPr>
      <w:r>
        <w:rPr>
          <w:b/>
          <w:i w:val="0"/>
        </w:rPr>
        <w:t>Le public que vous touchez</w:t>
      </w:r>
    </w:p>
    <w:p>
      <w:r>
        <w:rPr>
          <w:b w:val="0"/>
        </w:rPr>
        <w:t>Nous ne donnons ici que des chiffres que nous pouvons tenir.</w:t>
      </w:r>
    </w:p>
    <w:p>
      <w:pPr>
        <w:pStyle w:val="ListBullet"/>
        <w:spacing w:after="80"/>
      </w:pPr>
      <w:r>
        <w:rPr>
          <w:b/>
        </w:rPr>
        <w:t>Première édition parisienne : complet.</w:t>
      </w:r>
      <w:r>
        <w:rPr>
          <w:b w:val="0"/>
        </w:rPr>
        <w:t>Elle a affiché salle pleine.</w:t>
      </w:r>
    </w:p>
    <w:p>
      <w:pPr>
        <w:pStyle w:val="ListBullet"/>
        <w:spacing w:after="80"/>
      </w:pPr>
      <w:r>
        <w:rPr>
          <w:b/>
        </w:rPr>
        <w:t>Capacité de la salle : 500 personnes.</w:t>
      </w:r>
      <w:r>
        <w:rPr>
          <w:b w:val="0"/>
        </w:rPr>
        <w:t>Compte tenu des stands et des espaces de restauration,</w:t>
      </w:r>
      <w:r>
        <w:rPr>
          <w:b/>
        </w:rPr>
        <w:t>400 personnes sont attendues</w:t>
      </w:r>
      <w:r>
        <w:rPr>
          <w:b w:val="0"/>
        </w:rPr>
        <w:t>.</w:t>
      </w:r>
    </w:p>
    <w:p>
      <w:pPr>
        <w:pStyle w:val="ListBullet"/>
        <w:spacing w:after="80"/>
      </w:pPr>
      <w:r>
        <w:rPr>
          <w:b/>
        </w:rPr>
        <w:t>Communauté numérique du Festival : environ 130 000 abonnés sur Facebook.</w:t>
      </w:r>
    </w:p>
    <w:p>
      <w:pPr>
        <w:pStyle w:val="ListBullet"/>
        <w:spacing w:after="80"/>
      </w:pPr>
      <w:r>
        <w:rPr>
          <w:b/>
        </w:rPr>
        <w:t>Neuf heures de présence</w:t>
      </w:r>
      <w:r>
        <w:rPr>
          <w:b w:val="0"/>
        </w:rPr>
        <w:t>, de midi à vingt et une heures. Ce n'est pas un passage de deux heures, c'est une journée.</w:t>
      </w:r>
    </w:p>
    <w:p>
      <w:pPr>
        <w:pStyle w:val="ListBullet"/>
        <w:spacing w:after="80"/>
      </w:pPr>
      <w:r>
        <w:rPr>
          <w:b/>
        </w:rPr>
        <w:t>Effet de circuit :</w:t>
      </w:r>
      <w:r>
        <w:rPr>
          <w:b w:val="0"/>
        </w:rPr>
        <w:t>l'édition parisienne suit celles d'Abidjan, de Grand-Bassam et de Cotonou dans le calendrier 2026, et bénéficie de leur notoriété.</w:t>
      </w:r>
    </w:p>
    <w:p>
      <w:r>
        <w:rPr>
          <w:b w:val="0"/>
        </w:rPr>
        <w:t>Nous préférons vous annoncer une jauge tenue qu'une audience gonflée. Ce que vous lirez dans le compte rendu d'après-festival sera de la même nature : ce qui a été fait, et ce qui a été mesuré.</w:t>
      </w:r>
    </w:p>
    <w:p>
      <w:pPr>
        <w:pStyle w:val="Heading1"/>
      </w:pPr>
      <w:r>
        <w:rPr>
          <w:b/>
          <w:i w:val="0"/>
        </w:rPr>
        <w:t>Un dispositif en trois temps</w:t>
      </w:r>
    </w:p>
    <w:p>
      <w:r>
        <w:rPr>
          <w:b w:val="0"/>
        </w:rPr>
        <w:t>Un logo sur une affiche ne fait pas ouvrir un compte. Ce que nous vous proposons est construit pour produire quelque chose de mesurable, et il se déroule en trois temps.</w:t>
      </w:r>
    </w:p>
    <w:p>
      <w:pPr>
        <w:pStyle w:val="Heading3"/>
      </w:pPr>
      <w:r>
        <w:rPr>
          <w:b/>
          <w:i w:val="0"/>
        </w:rPr>
        <w:t>Avant, du 19 septembre au 10 octobre</w:t>
      </w:r>
    </w:p>
    <w:p>
      <w:pPr>
        <w:pStyle w:val="ListBullet"/>
        <w:spacing w:after="80"/>
      </w:pPr>
      <w:r>
        <w:rPr>
          <w:b/>
        </w:rPr>
        <w:t>Votre nom associé à l'édition</w:t>
      </w:r>
      <w:r>
        <w:rPr>
          <w:b w:val="0"/>
        </w:rPr>
        <w:t>sur les supports France, sous la forme « en partenariat avec Taptap Send ».</w:t>
      </w:r>
    </w:p>
    <w:p>
      <w:pPr>
        <w:pStyle w:val="ListBullet"/>
        <w:spacing w:after="80"/>
      </w:pPr>
      <w:r>
        <w:rPr>
          <w:b/>
        </w:rPr>
        <w:t>Logo en première position</w:t>
      </w:r>
      <w:r>
        <w:rPr>
          <w:b w:val="0"/>
        </w:rPr>
        <w:t>sur l'affiche, les flyers, la page de billetterie et les confirmations d'achat. Chaque personne qui achète sa place vous voit.</w:t>
      </w:r>
    </w:p>
    <w:p>
      <w:pPr>
        <w:pStyle w:val="ListBullet"/>
        <w:spacing w:after="80"/>
      </w:pPr>
      <w:r>
        <w:rPr>
          <w:b/>
        </w:rPr>
        <w:t>Un contingent de places à tarif préférentiel réservé à vos clients</w:t>
      </w:r>
      <w:r>
        <w:rPr>
          <w:b w:val="0"/>
        </w:rPr>
        <w:t>, ouvert par un code qui vous est propre. Vous le diffusez sur vos canaux, nous vous rendons le nombre d'utilisations. C'est la seule contrepartie de ce dossier qui se compte en clients et non en vues.</w:t>
      </w:r>
    </w:p>
    <w:p>
      <w:pPr>
        <w:pStyle w:val="ListBullet"/>
        <w:spacing w:after="80"/>
      </w:pPr>
      <w:r>
        <w:rPr>
          <w:b/>
        </w:rPr>
        <w:t>Présence dans les publications d'annonce</w:t>
      </w:r>
      <w:r>
        <w:rPr>
          <w:b w:val="0"/>
        </w:rPr>
        <w:t>des comptes du Festival, sur une communauté d'environ 130 000 abonnés.</w:t>
      </w:r>
    </w:p>
    <w:p>
      <w:pPr>
        <w:pStyle w:val="ListBullet"/>
        <w:spacing w:after="80"/>
      </w:pPr>
      <w:r>
        <w:rPr>
          <w:b/>
        </w:rPr>
        <w:t>Une capsule d'annonce de trente à quarante-cinq secondes</w:t>
      </w:r>
      <w:r>
        <w:rPr>
          <w:b w:val="0"/>
        </w:rPr>
        <w:t>, tournée et montée pour vous, remise à vos équipes pour vos propres canaux.</w:t>
      </w:r>
    </w:p>
    <w:p>
      <w:pPr>
        <w:pStyle w:val="ListBullet"/>
        <w:spacing w:after="80"/>
      </w:pPr>
      <w:r>
        <w:rPr>
          <w:b/>
        </w:rPr>
        <w:t>Un jeu d'avant-festival</w:t>
      </w:r>
      <w:r>
        <w:rPr>
          <w:b w:val="0"/>
        </w:rPr>
        <w:t>, une table Prestige à gagner, relayé par vos canaux et par ceux du Festival.</w:t>
      </w:r>
    </w:p>
    <w:p>
      <w:pPr>
        <w:pStyle w:val="Heading3"/>
      </w:pPr>
      <w:r>
        <w:rPr>
          <w:b/>
          <w:i w:val="0"/>
        </w:rPr>
        <w:t>Pendant, le 11 octobre de 12h à 21h</w:t>
      </w:r>
    </w:p>
    <w:p>
      <w:pPr>
        <w:pStyle w:val="ListBullet"/>
        <w:spacing w:after="80"/>
      </w:pPr>
      <w:r>
        <w:rPr>
          <w:b/>
        </w:rPr>
        <w:t>Un espace de marque à votre nom</w:t>
      </w:r>
      <w:r>
        <w:rPr>
          <w:b w:val="0"/>
        </w:rPr>
        <w:t>, tenu pendant les neuf heures de la journée.</w:t>
      </w:r>
    </w:p>
    <w:p>
      <w:pPr>
        <w:pStyle w:val="ListBullet"/>
        <w:spacing w:after="80"/>
      </w:pPr>
      <w:r>
        <w:rPr>
          <w:b/>
        </w:rPr>
        <w:t>Une activation d'ouverture de compte sur place</w:t>
      </w:r>
      <w:r>
        <w:rPr>
          <w:b w:val="0"/>
        </w:rPr>
        <w:t>, avec la dotation de bienvenue que vous choisissez. Le nombre de comptes ouverts est relevé et vous est rendu.</w:t>
      </w:r>
    </w:p>
    <w:p>
      <w:pPr>
        <w:pStyle w:val="ListBullet"/>
        <w:spacing w:after="80"/>
      </w:pPr>
      <w:r>
        <w:rPr>
          <w:b/>
        </w:rPr>
        <w:t>Habillage d'un espace de la journée</w:t>
      </w:r>
      <w:r>
        <w:rPr>
          <w:b w:val="0"/>
        </w:rPr>
        <w:t>, espace détente ou espace familles, à votre nom.</w:t>
      </w:r>
    </w:p>
    <w:p>
      <w:pPr>
        <w:pStyle w:val="ListBullet"/>
        <w:spacing w:after="80"/>
      </w:pPr>
      <w:r>
        <w:rPr>
          <w:b/>
        </w:rPr>
        <w:t>Boucle vidéo sur les écrans</w:t>
      </w:r>
      <w:r>
        <w:rPr>
          <w:b w:val="0"/>
        </w:rPr>
        <w:t>pendant toute la journée.</w:t>
      </w:r>
    </w:p>
    <w:p>
      <w:pPr>
        <w:pStyle w:val="ListBullet"/>
        <w:spacing w:after="80"/>
      </w:pPr>
      <w:r>
        <w:rPr>
          <w:b/>
        </w:rPr>
        <w:t>Un mot sur scène</w:t>
      </w:r>
      <w:r>
        <w:rPr>
          <w:b w:val="0"/>
        </w:rPr>
        <w:t>et la remise du lot au tirage de la journée.</w:t>
      </w:r>
    </w:p>
    <w:p>
      <w:pPr>
        <w:pStyle w:val="ListBullet"/>
        <w:spacing w:after="80"/>
      </w:pPr>
      <w:r>
        <w:rPr>
          <w:b/>
        </w:rPr>
        <w:t>Une interview de votre représentant</w:t>
      </w:r>
      <w:r>
        <w:rPr>
          <w:b w:val="0"/>
        </w:rPr>
        <w:t>, captée et montée.</w:t>
      </w:r>
    </w:p>
    <w:p>
      <w:pPr>
        <w:pStyle w:val="ListBullet"/>
        <w:spacing w:after="80"/>
      </w:pPr>
      <w:r>
        <w:rPr>
          <w:b/>
        </w:rPr>
        <w:t>Hospitalité</w:t>
      </w:r>
      <w:r>
        <w:rPr>
          <w:b w:val="0"/>
        </w:rPr>
        <w:t>pour vos équipes et vos invités, places nominatives.</w:t>
      </w:r>
    </w:p>
    <w:p>
      <w:pPr>
        <w:pStyle w:val="Heading3"/>
      </w:pPr>
      <w:r>
        <w:rPr>
          <w:b/>
          <w:i w:val="0"/>
        </w:rPr>
        <w:t>Après, dans les vingt et un jours</w:t>
      </w:r>
    </w:p>
    <w:p>
      <w:pPr>
        <w:pStyle w:val="ListBullet"/>
        <w:spacing w:after="80"/>
      </w:pPr>
      <w:r>
        <w:rPr>
          <w:b/>
        </w:rPr>
        <w:t>Un compte rendu</w:t>
      </w:r>
      <w:r>
        <w:rPr>
          <w:b w:val="0"/>
        </w:rPr>
        <w:t>qui reprend contrepartie par contrepartie ce qui a été exécuté, la fréquentation constatée, la portée numérique mesurée, le nombre d'utilisations de votre code et le nombre de comptes ouverts sur place.</w:t>
      </w:r>
    </w:p>
    <w:p>
      <w:pPr>
        <w:pStyle w:val="ListBullet"/>
        <w:spacing w:after="80"/>
      </w:pPr>
      <w:r>
        <w:rPr>
          <w:b/>
        </w:rPr>
        <w:t>La publication de remerciement</w:t>
      </w:r>
      <w:r>
        <w:rPr>
          <w:b w:val="0"/>
        </w:rPr>
        <w:t>sur les comptes du Festival.</w:t>
      </w:r>
    </w:p>
    <w:p>
      <w:pPr>
        <w:pStyle w:val="ListBullet"/>
        <w:spacing w:after="80"/>
      </w:pPr>
      <w:r>
        <w:rPr>
          <w:b/>
        </w:rPr>
        <w:t>Vos images</w:t>
      </w:r>
      <w:r>
        <w:rPr>
          <w:b w:val="0"/>
        </w:rPr>
        <w:t>: la capsule montée et une sélection de photographies libres de droit, utilisables dans votre propre communication.</w:t>
      </w:r>
    </w:p>
    <w:p>
      <w:pPr>
        <w:pStyle w:val="ListBullet"/>
        <w:spacing w:after="80"/>
      </w:pPr>
      <w:r>
        <w:rPr>
          <w:b/>
        </w:rPr>
        <w:t>Votre place pour 2027.</w:t>
      </w:r>
      <w:r>
        <w:rPr>
          <w:b w:val="0"/>
        </w:rPr>
        <w:t>Nous nous engageons à vous présenter l'édition parisienne suivante avant toute autre société de votre catégorie.</w:t>
      </w:r>
    </w:p>
    <w:p>
      <w:pPr>
        <w:pStyle w:val="Heading1"/>
      </w:pPr>
      <w:r>
        <w:rPr>
          <w:b/>
          <w:i w:val="0"/>
        </w:rPr>
        <w:t>Les deux formules</w:t>
      </w:r>
    </w:p>
    <w:p>
      <w:pPr>
        <w:pStyle w:val="Heading2"/>
      </w:pPr>
      <w:r>
        <w:rPr>
          <w:b/>
          <w:i w:val="0"/>
        </w:rPr>
        <w:t>Partenaire Officiel de l'édition parisienne</w:t>
      </w:r>
    </w:p>
    <w:p>
      <w:pPr>
        <w:spacing w:after="40"/>
        <w:shd w:val="clear" w:color="auto" w:fill="F7F0DF"/>
      </w:pPr>
      <w:r>
        <w:rPr>
          <w:b/>
          <w:sz w:val="22"/>
        </w:rPr>
        <w:t>17 000 € HT · Exclusivité de catégorie</w:t>
      </w:r>
    </w:p>
    <w:p>
      <w:pPr>
        <w:spacing w:after="80"/>
      </w:pPr>
      <w:r>
        <w:rPr>
          <w:b w:val="0"/>
          <w:i/>
          <w:color w:val="84837C"/>
          <w:sz w:val="21"/>
        </w:rPr>
        <w:t>Le dispositif complet des trois temps, produit par nos soins. Vous n'avez rien à monter.</w:t>
      </w:r>
    </w:p>
    <w:p>
      <w:pPr>
        <w:pStyle w:val="ListBullet"/>
        <w:spacing w:after="80"/>
      </w:pPr>
      <w:r>
        <w:rPr>
          <w:b/>
          <w:sz w:val="21"/>
        </w:rPr>
        <w:t>Exclusivité de votre catégorie</w:t>
      </w:r>
      <w:r>
        <w:rPr>
          <w:b w:val="0"/>
          <w:sz w:val="21"/>
        </w:rPr>
        <w:t>pour cette édition : aucune autre société de transfert d'argent ou de paiement à destination de l'Afrique ne sera partenaire du 11 octobre.</w:t>
      </w:r>
    </w:p>
    <w:p>
      <w:pPr>
        <w:pStyle w:val="ListBullet"/>
        <w:spacing w:after="80"/>
      </w:pPr>
      <w:r>
        <w:rPr>
          <w:b w:val="0"/>
          <w:sz w:val="21"/>
        </w:rPr>
        <w:t>Votre nom associé à l'édition, logo en première position sur l'ensemble des supports.</w:t>
      </w:r>
    </w:p>
    <w:p>
      <w:pPr>
        <w:pStyle w:val="ListBullet"/>
        <w:spacing w:after="80"/>
      </w:pPr>
      <w:r>
        <w:rPr>
          <w:b/>
          <w:sz w:val="21"/>
        </w:rPr>
        <w:t>Espace de marque monté, habillé et tenu</w:t>
      </w:r>
      <w:r>
        <w:rPr>
          <w:b w:val="0"/>
          <w:sz w:val="21"/>
        </w:rPr>
        <w:t>: structure, habillage, mobilier et deux personnes d'accueil, à notre charge.</w:t>
      </w:r>
    </w:p>
    <w:p>
      <w:pPr>
        <w:pStyle w:val="ListBullet"/>
        <w:spacing w:after="80"/>
      </w:pPr>
      <w:r>
        <w:rPr>
          <w:b w:val="0"/>
          <w:sz w:val="21"/>
        </w:rPr>
        <w:t>Activation d'ouverture de compte sur place, comptes relevés et rendus.</w:t>
      </w:r>
    </w:p>
    <w:p>
      <w:pPr>
        <w:pStyle w:val="ListBullet"/>
        <w:spacing w:after="80"/>
      </w:pPr>
      <w:r>
        <w:rPr>
          <w:b w:val="0"/>
          <w:sz w:val="21"/>
        </w:rPr>
        <w:t>Habillage d'un espace de la journée à votre nom.</w:t>
      </w:r>
    </w:p>
    <w:p>
      <w:pPr>
        <w:pStyle w:val="ListBullet"/>
        <w:spacing w:after="80"/>
      </w:pPr>
      <w:r>
        <w:rPr>
          <w:b w:val="0"/>
          <w:sz w:val="21"/>
        </w:rPr>
        <w:t>Capsule vidéo dédiée, tournée et montée, plus l'interview de votre représentant.</w:t>
      </w:r>
    </w:p>
    <w:p>
      <w:pPr>
        <w:pStyle w:val="ListBullet"/>
        <w:spacing w:after="80"/>
      </w:pPr>
      <w:r>
        <w:rPr>
          <w:b w:val="0"/>
          <w:sz w:val="21"/>
        </w:rPr>
        <w:t>Mot sur scène, remise du lot au tirage, boucle vidéo sur les écrans.</w:t>
      </w:r>
    </w:p>
    <w:p>
      <w:pPr>
        <w:pStyle w:val="ListBullet"/>
        <w:spacing w:after="80"/>
      </w:pPr>
      <w:r>
        <w:rPr>
          <w:b w:val="0"/>
          <w:sz w:val="21"/>
        </w:rPr>
        <w:t>Contingent de places à tarif préférentiel pour vos clients, sous votre code.</w:t>
      </w:r>
    </w:p>
    <w:p>
      <w:pPr>
        <w:pStyle w:val="ListBullet"/>
        <w:spacing w:after="80"/>
      </w:pPr>
      <w:r>
        <w:rPr>
          <w:b/>
          <w:sz w:val="21"/>
        </w:rPr>
        <w:t>10 places dont 6 en catégorie Prestige.</w:t>
      </w:r>
    </w:p>
    <w:p>
      <w:pPr>
        <w:pStyle w:val="ListBullet"/>
        <w:spacing w:after="80"/>
      </w:pPr>
      <w:r>
        <w:rPr>
          <w:b w:val="0"/>
          <w:sz w:val="21"/>
        </w:rPr>
        <w:t>Compte rendu détaillé sous 21 jours, et priorité sur votre catégorie pour 2027.</w:t>
      </w:r>
    </w:p>
    <w:p>
      <w:pPr>
        <w:pStyle w:val="Heading2"/>
      </w:pPr>
      <w:r>
        <w:rPr>
          <w:b/>
          <w:i w:val="0"/>
        </w:rPr>
        <w:t>Partenaire de la journée</w:t>
      </w:r>
    </w:p>
    <w:p>
      <w:pPr>
        <w:spacing w:after="40"/>
        <w:shd w:val="clear" w:color="auto" w:fill="F7F0DF"/>
      </w:pPr>
      <w:r>
        <w:rPr>
          <w:b/>
          <w:sz w:val="22"/>
        </w:rPr>
        <w:t>12 000 € HT</w:t>
      </w:r>
    </w:p>
    <w:p>
      <w:pPr>
        <w:spacing w:after="80"/>
      </w:pPr>
      <w:r>
        <w:rPr>
          <w:b w:val="0"/>
          <w:i/>
          <w:color w:val="84837C"/>
          <w:sz w:val="21"/>
        </w:rPr>
        <w:t>La même présence, sans l'exclusivité et sans la production. Vous apportez votre stand et vos dotations, nous mettons l'espace et la visibilité.</w:t>
      </w:r>
    </w:p>
    <w:p>
      <w:pPr>
        <w:pStyle w:val="ListBullet"/>
        <w:spacing w:after="80"/>
      </w:pPr>
      <w:r>
        <w:rPr>
          <w:b w:val="0"/>
          <w:sz w:val="21"/>
        </w:rPr>
        <w:t>Logo sur l'ensemble des supports de l'édition parisienne et sur la page de billetterie.</w:t>
      </w:r>
    </w:p>
    <w:p>
      <w:pPr>
        <w:pStyle w:val="ListBullet"/>
        <w:spacing w:after="80"/>
      </w:pPr>
      <w:r>
        <w:rPr>
          <w:b w:val="0"/>
          <w:sz w:val="21"/>
        </w:rPr>
        <w:t>Mention dans le communiqué de presse et dans deux publications d'annonce.</w:t>
      </w:r>
    </w:p>
    <w:p>
      <w:pPr>
        <w:pStyle w:val="ListBullet"/>
        <w:spacing w:after="80"/>
      </w:pPr>
      <w:r>
        <w:rPr>
          <w:b/>
          <w:sz w:val="21"/>
        </w:rPr>
        <w:t>Emplacement de stand de neuf mètres carrés mis à disposition</w:t>
      </w:r>
      <w:r>
        <w:rPr>
          <w:b w:val="0"/>
          <w:sz w:val="21"/>
        </w:rPr>
        <w:t>, avec alimentation électrique. Montage, habillage, matériel et personnel à votre charge.</w:t>
      </w:r>
    </w:p>
    <w:p>
      <w:pPr>
        <w:pStyle w:val="ListBullet"/>
        <w:spacing w:after="80"/>
      </w:pPr>
      <w:r>
        <w:rPr>
          <w:b w:val="0"/>
          <w:sz w:val="21"/>
        </w:rPr>
        <w:t>Contingent de places à tarif préférentiel pour vos clients, sous votre code.</w:t>
      </w:r>
    </w:p>
    <w:p>
      <w:pPr>
        <w:pStyle w:val="ListBullet"/>
        <w:spacing w:after="80"/>
      </w:pPr>
      <w:r>
        <w:rPr>
          <w:b w:val="0"/>
          <w:sz w:val="21"/>
        </w:rPr>
        <w:t>Boucle vidéo sur les écrans, et annonce d'un lot au tirage si vous en offrez un.</w:t>
      </w:r>
    </w:p>
    <w:p>
      <w:pPr>
        <w:pStyle w:val="ListBullet"/>
        <w:spacing w:after="80"/>
      </w:pPr>
      <w:r>
        <w:rPr>
          <w:b w:val="0"/>
          <w:sz w:val="21"/>
        </w:rPr>
        <w:t>Mot sur scène.</w:t>
      </w:r>
    </w:p>
    <w:p>
      <w:pPr>
        <w:pStyle w:val="ListBullet"/>
        <w:spacing w:after="80"/>
      </w:pPr>
      <w:r>
        <w:rPr>
          <w:b/>
          <w:sz w:val="21"/>
        </w:rPr>
        <w:t>6 places dont 2 en catégorie Prestige.</w:t>
      </w:r>
    </w:p>
    <w:p>
      <w:pPr>
        <w:pStyle w:val="ListBullet"/>
        <w:spacing w:after="80"/>
      </w:pPr>
      <w:r>
        <w:rPr>
          <w:b w:val="0"/>
          <w:sz w:val="21"/>
        </w:rPr>
        <w:t>Compte rendu sous 21 jours.</w:t>
      </w:r>
    </w:p>
    <w:p>
      <w:r>
        <w:rPr>
          <w:b w:val="0"/>
        </w:rPr>
        <w:t>Ces deux formules sont construites pour vous. Elles reprennent la grille de l'édition parisienne en y ajoutant, pour la première, la production de l'activation et l'exclusivité de votre catégorie.</w:t>
      </w:r>
      <w:r>
        <w:rPr>
          <w:b/>
        </w:rPr>
        <w:t>L'exclusivité n'existe qu'au premier niveau</w:t>
      </w:r>
      <w:r>
        <w:rPr>
          <w:b w:val="0"/>
        </w:rPr>
        <w:t>, et elle se réserve au premier partenaire de la catégorie qui signe.</w:t>
      </w:r>
    </w:p>
    <w:p>
      <w:pPr>
        <w:pStyle w:val="Heading1"/>
      </w:pPr>
      <w:r>
        <w:rPr>
          <w:b/>
          <w:i w:val="0"/>
        </w:rPr>
        <w:t>Ce qui est mesuré, et ce qui ne l'est pas</w:t>
      </w:r>
    </w:p>
    <w:p>
      <w:r>
        <w:rPr>
          <w:b w:val="0"/>
        </w:rPr>
        <w:t>Nous ne vous promettons pas de retombées chiffrées. Nous vous promettons de compter ce qui se compte, et de vous le rendre par écrit dans les vingt et un jours : la fréquentation constatée, la portée des publications, le nombre d'utilisations de votre code, le nombre de comptes ouverts sur place, et l'exécution contrepartie par contrepartie.</w:t>
      </w:r>
    </w:p>
    <w:p>
      <w:r>
        <w:rPr>
          <w:b w:val="0"/>
        </w:rPr>
        <w:t>Ce qui ne se mesure pas, nous ne le vendons pas. Les dispositifs médias de Côte d'Ivoire, l'affichage urbain, la télévision et la radio relèvent du dispositif central du Festival à Abidjan et de ses accords couvrant plusieurs éditions. Ils ne font pas partie de cette proposition.</w:t>
      </w:r>
    </w:p>
    <w:p>
      <w:pPr>
        <w:pStyle w:val="Heading1"/>
      </w:pPr>
      <w:r>
        <w:rPr>
          <w:b/>
          <w:i w:val="0"/>
        </w:rPr>
        <w:t>Le calendrier</w:t>
      </w:r>
    </w:p>
    <w:tbl>
      <w:tblPr>
        <w:tblStyle w:val="TableGrid"/>
        <w:tblW w:type="auto" w:w="0"/>
        <w:jc w:val="left"/>
        <w:tblLook w:firstColumn="1" w:firstRow="1" w:lastColumn="0" w:lastRow="0" w:noHBand="0" w:noVBand="1" w:val="04A0"/>
      </w:tblPr>
      <w:tblGrid>
        <w:gridCol w:w="4873"/>
        <w:gridCol w:w="4873"/>
      </w:tblGrid>
      <w:tr>
        <w:trPr>
          <w:tblHeader w:val="true"/>
        </w:trPr>
        <w:tc>
          <w:tcPr>
            <w:tcW w:type="dxa" w:w="4873"/>
            <w:shd w:val="clear" w:color="auto" w:fill="EAF0F3"/>
          </w:tcPr>
          <w:p>
            <w:pPr>
              <w:spacing w:after="40"/>
            </w:pPr>
            <w:r/>
            <w:r>
              <w:rPr>
                <w:b/>
                <w:sz w:val="20"/>
              </w:rPr>
              <w:t>Date</w:t>
            </w:r>
          </w:p>
        </w:tc>
        <w:tc>
          <w:tcPr>
            <w:tcW w:type="dxa" w:w="4873"/>
            <w:shd w:val="clear" w:color="auto" w:fill="EAF0F3"/>
          </w:tcPr>
          <w:p>
            <w:pPr>
              <w:spacing w:after="40"/>
            </w:pPr>
            <w:r/>
            <w:r>
              <w:rPr>
                <w:b/>
                <w:sz w:val="20"/>
              </w:rPr>
              <w:t>Ce qui se joue</w:t>
            </w:r>
          </w:p>
        </w:tc>
      </w:tr>
      <w:tr>
        <w:tc>
          <w:tcPr>
            <w:tcW w:type="dxa" w:w="4873"/>
          </w:tcPr>
          <w:p>
            <w:pPr>
              <w:spacing w:after="40"/>
            </w:pPr>
            <w:r/>
            <w:r>
              <w:rPr>
                <w:b w:val="0"/>
                <w:sz w:val="20"/>
              </w:rPr>
              <w:t>Sous huit jours</w:t>
            </w:r>
          </w:p>
        </w:tc>
        <w:tc>
          <w:tcPr>
            <w:tcW w:type="dxa" w:w="4873"/>
          </w:tcPr>
          <w:p>
            <w:pPr>
              <w:spacing w:after="40"/>
            </w:pPr>
            <w:r/>
            <w:r>
              <w:rPr>
                <w:b w:val="0"/>
                <w:sz w:val="20"/>
              </w:rPr>
              <w:t>Un échange de vingt minutes, pour caler le dispositif et votre code de billetterie.</w:t>
            </w:r>
          </w:p>
        </w:tc>
      </w:tr>
      <w:tr>
        <w:tc>
          <w:tcPr>
            <w:tcW w:type="dxa" w:w="4873"/>
          </w:tcPr>
          <w:p>
            <w:pPr>
              <w:spacing w:after="40"/>
            </w:pPr>
            <w:r/>
            <w:r>
              <w:rPr>
                <w:b/>
                <w:sz w:val="20"/>
              </w:rPr>
              <w:t>19 septembre</w:t>
            </w:r>
          </w:p>
        </w:tc>
        <w:tc>
          <w:tcPr>
            <w:tcW w:type="dxa" w:w="4873"/>
          </w:tcPr>
          <w:p>
            <w:pPr>
              <w:spacing w:after="40"/>
            </w:pPr>
            <w:r/>
            <w:r>
              <w:rPr>
                <w:b/>
                <w:sz w:val="20"/>
              </w:rPr>
              <w:t>Arrêt des supports imprimés.</w:t>
            </w:r>
            <w:r>
              <w:rPr>
                <w:b w:val="0"/>
                <w:sz w:val="20"/>
              </w:rPr>
              <w:t>C'est la date qui commande. Après elle, l'affiche et les flyers sont partis chez l'imprimeur.</w:t>
            </w:r>
          </w:p>
        </w:tc>
      </w:tr>
      <w:tr>
        <w:tc>
          <w:tcPr>
            <w:tcW w:type="dxa" w:w="4873"/>
          </w:tcPr>
          <w:p>
            <w:pPr>
              <w:spacing w:after="40"/>
            </w:pPr>
            <w:r/>
            <w:r>
              <w:rPr>
                <w:b w:val="0"/>
                <w:sz w:val="20"/>
              </w:rPr>
              <w:t>Du 20 septembre au 5 octobre</w:t>
            </w:r>
          </w:p>
        </w:tc>
        <w:tc>
          <w:tcPr>
            <w:tcW w:type="dxa" w:w="4873"/>
          </w:tcPr>
          <w:p>
            <w:pPr>
              <w:spacing w:after="40"/>
            </w:pPr>
            <w:r/>
            <w:r>
              <w:rPr>
                <w:b w:val="0"/>
                <w:sz w:val="20"/>
              </w:rPr>
              <w:t>Signature encore possible, avec les contreparties numériques et celles de la journée.</w:t>
            </w:r>
          </w:p>
        </w:tc>
      </w:tr>
      <w:tr>
        <w:tc>
          <w:tcPr>
            <w:tcW w:type="dxa" w:w="4873"/>
          </w:tcPr>
          <w:p>
            <w:pPr>
              <w:spacing w:after="40"/>
            </w:pPr>
            <w:r/>
            <w:r>
              <w:rPr>
                <w:b w:val="0"/>
                <w:sz w:val="20"/>
              </w:rPr>
              <w:t>8 octobre</w:t>
            </w:r>
          </w:p>
        </w:tc>
        <w:tc>
          <w:tcPr>
            <w:tcW w:type="dxa" w:w="4873"/>
          </w:tcPr>
          <w:p>
            <w:pPr>
              <w:spacing w:after="40"/>
            </w:pPr>
            <w:r/>
            <w:r>
              <w:rPr>
                <w:b w:val="0"/>
                <w:sz w:val="20"/>
              </w:rPr>
              <w:t>Montage, installation des espaces de marque.</w:t>
            </w:r>
          </w:p>
        </w:tc>
      </w:tr>
      <w:tr>
        <w:tc>
          <w:tcPr>
            <w:tcW w:type="dxa" w:w="4873"/>
          </w:tcPr>
          <w:p>
            <w:pPr>
              <w:spacing w:after="40"/>
            </w:pPr>
            <w:r/>
            <w:r>
              <w:rPr>
                <w:b/>
                <w:sz w:val="20"/>
              </w:rPr>
              <w:t>11 octobre</w:t>
            </w:r>
          </w:p>
        </w:tc>
        <w:tc>
          <w:tcPr>
            <w:tcW w:type="dxa" w:w="4873"/>
          </w:tcPr>
          <w:p>
            <w:pPr>
              <w:spacing w:after="40"/>
            </w:pPr>
            <w:r/>
            <w:r>
              <w:rPr>
                <w:b w:val="0"/>
                <w:sz w:val="20"/>
              </w:rPr>
              <w:t>La journée.</w:t>
            </w:r>
          </w:p>
        </w:tc>
      </w:tr>
      <w:tr>
        <w:tc>
          <w:tcPr>
            <w:tcW w:type="dxa" w:w="4873"/>
          </w:tcPr>
          <w:p>
            <w:pPr>
              <w:spacing w:after="40"/>
            </w:pPr>
            <w:r/>
            <w:r>
              <w:rPr>
                <w:b w:val="0"/>
                <w:sz w:val="20"/>
              </w:rPr>
              <w:t>Au plus tard le 1er novembre</w:t>
            </w:r>
          </w:p>
        </w:tc>
        <w:tc>
          <w:tcPr>
            <w:tcW w:type="dxa" w:w="4873"/>
          </w:tcPr>
          <w:p>
            <w:pPr>
              <w:spacing w:after="40"/>
            </w:pPr>
            <w:r/>
            <w:r>
              <w:rPr>
                <w:b w:val="0"/>
                <w:sz w:val="20"/>
              </w:rPr>
              <w:t>Votre compte rendu et vos images.</w:t>
            </w:r>
          </w:p>
        </w:tc>
      </w:tr>
    </w:tbl>
    <w:p>
      <w:pPr>
        <w:spacing w:after="40"/>
      </w:pPr>
    </w:p>
    <w:p>
      <w:pPr>
        <w:pStyle w:val="Heading1"/>
      </w:pPr>
      <w:r>
        <w:rPr>
          <w:b/>
          <w:i w:val="0"/>
        </w:rPr>
        <w:t>Deux points pratiques, dits avant que vous les demandiez</w:t>
      </w:r>
    </w:p>
    <w:p>
      <w:r>
        <w:rPr>
          <w:b/>
        </w:rPr>
        <w:t>La TVA et votre comptabilité.</w:t>
      </w:r>
      <w:r>
        <w:rPr>
          <w:b w:val="0"/>
        </w:rPr>
        <w:t>Un partenariat de visibilité est une prestation de publicité, soumise à la taxe sur la valeur ajoutée, et c'est une charge d'exploitation pour votre entreprise. Ce n'est pas un don, il n'ouvre donc pas droit à la réduction d'impôt du mécénat.</w:t>
      </w:r>
    </w:p>
    <w:p>
      <w:r>
        <w:rPr>
          <w:b/>
        </w:rPr>
        <w:t>Si l'événement est reporté ou annulé.</w:t>
      </w:r>
      <w:r>
        <w:rPr>
          <w:b w:val="0"/>
        </w:rPr>
        <w:t>La convention prévoit les deux cas : report avec maintien intégral de vos contreparties à la nouvelle date, annulation avec remboursement au prorata des contreparties non encore exécutées. Ces clauses sont écrites, elles ne sont pas laissées à la bonne volonté.</w:t>
      </w:r>
    </w:p>
    <w:p>
      <w:pPr>
        <w:pStyle w:val="Heading1"/>
      </w:pPr>
      <w:r>
        <w:rPr>
          <w:b/>
          <w:i w:val="0"/>
        </w:rPr>
        <w:t>Parlons-en</w:t>
      </w:r>
    </w:p>
    <w:p>
      <w:r>
        <w:rPr>
          <w:b w:val="0"/>
        </w:rPr>
        <w:t>Le plus simple est un échange de vingt minutes, en visioconférence ou par téléphone. Nous vous dirons ce que nous pouvons faire pour votre marque avant de vous demander quoi que ce soit. Si le format ne vous convient pas tel quel, dites-nous ce qu'il vous faut : ces deux formules sont un point de départ, pas un catalogue.</w:t>
      </w:r>
    </w:p>
    <w:tbl>
      <w:tblPr>
        <w:tblStyle w:val="TableGrid"/>
        <w:tblW w:type="auto" w:w="0"/>
        <w:jc w:val="left"/>
        <w:tblLook w:firstColumn="1" w:firstRow="1" w:lastColumn="0" w:lastRow="0" w:noHBand="0" w:noVBand="1" w:val="04A0"/>
      </w:tblPr>
      <w:tblGrid>
        <w:gridCol w:w="4873"/>
        <w:gridCol w:w="4873"/>
      </w:tblGrid>
      <w:tr>
        <w:tc>
          <w:tcPr>
            <w:tcW w:type="dxa" w:w="2381"/>
            <w:shd w:val="clear" w:color="auto" w:fill="F2EEE7"/>
          </w:tcPr>
          <w:p>
            <w:pPr>
              <w:spacing w:after="40"/>
            </w:pPr>
            <w:r/>
            <w:r>
              <w:rPr>
                <w:b/>
                <w:sz w:val="20"/>
              </w:rPr>
              <w:t>Interlocuteur</w:t>
            </w:r>
          </w:p>
        </w:tc>
        <w:tc>
          <w:tcPr>
            <w:tcW w:type="dxa" w:w="6803"/>
          </w:tcPr>
          <w:p>
            <w:pPr>
              <w:spacing w:after="40"/>
            </w:pPr>
            <w:r/>
            <w:r>
              <w:rPr>
                <w:b/>
                <w:sz w:val="20"/>
              </w:rPr>
              <w:t>Arnaud YORO</w:t>
            </w:r>
            <w:r>
              <w:rPr>
                <w:b w:val="0"/>
                <w:sz w:val="20"/>
              </w:rPr>
              <w:t>, manager général de Thim Production, en charge des partenariats.</w:t>
            </w:r>
          </w:p>
        </w:tc>
      </w:tr>
      <w:tr>
        <w:tc>
          <w:tcPr>
            <w:tcW w:type="dxa" w:w="2381"/>
            <w:shd w:val="clear" w:color="auto" w:fill="F2EEE7"/>
          </w:tcPr>
          <w:p>
            <w:pPr>
              <w:spacing w:after="40"/>
            </w:pPr>
            <w:r/>
            <w:r>
              <w:rPr>
                <w:b/>
                <w:sz w:val="20"/>
              </w:rPr>
              <w:t>Téléphone</w:t>
            </w:r>
          </w:p>
        </w:tc>
        <w:tc>
          <w:tcPr>
            <w:tcW w:type="dxa" w:w="6803"/>
          </w:tcPr>
          <w:p>
            <w:pPr>
              <w:spacing w:after="40"/>
            </w:pPr>
            <w:r/>
            <w:r>
              <w:rPr>
                <w:b/>
                <w:sz w:val="20"/>
              </w:rPr>
              <w:t>+33 6 12 87 94 04</w:t>
            </w:r>
          </w:p>
        </w:tc>
      </w:tr>
      <w:tr>
        <w:tc>
          <w:tcPr>
            <w:tcW w:type="dxa" w:w="2381"/>
            <w:shd w:val="clear" w:color="auto" w:fill="F2EEE7"/>
          </w:tcPr>
          <w:p>
            <w:pPr>
              <w:spacing w:after="40"/>
            </w:pPr>
            <w:r/>
            <w:r>
              <w:rPr>
                <w:b/>
                <w:sz w:val="20"/>
              </w:rPr>
              <w:t>Courriel</w:t>
            </w:r>
          </w:p>
        </w:tc>
        <w:tc>
          <w:tcPr>
            <w:tcW w:type="dxa" w:w="6803"/>
          </w:tcPr>
          <w:p>
            <w:pPr>
              <w:spacing w:after="40"/>
            </w:pPr>
            <w:r/>
            <w:r>
              <w:rPr>
                <w:b/>
                <w:sz w:val="20"/>
              </w:rPr>
              <w:t>thimproduction22@gmail.com</w:t>
            </w:r>
          </w:p>
        </w:tc>
      </w:tr>
      <w:tr>
        <w:tc>
          <w:tcPr>
            <w:tcW w:type="dxa" w:w="2381"/>
            <w:shd w:val="clear" w:color="auto" w:fill="F2EEE7"/>
          </w:tcPr>
          <w:p>
            <w:pPr>
              <w:spacing w:after="40"/>
            </w:pPr>
            <w:r/>
            <w:r>
              <w:rPr>
                <w:b/>
                <w:sz w:val="20"/>
              </w:rPr>
              <w:t>Structure</w:t>
            </w:r>
          </w:p>
        </w:tc>
        <w:tc>
          <w:tcPr>
            <w:tcW w:type="dxa" w:w="6803"/>
          </w:tcPr>
          <w:p>
            <w:pPr>
              <w:spacing w:after="40"/>
            </w:pPr>
            <w:r/>
            <w:r>
              <w:rPr>
                <w:b w:val="0"/>
                <w:sz w:val="20"/>
              </w:rPr>
              <w:t>Thim Production, SASU, RCS Rennes 953 657 251, représentée par Nomagbè MEÏTE épouse CADEC.</w:t>
            </w:r>
          </w:p>
        </w:tc>
      </w:tr>
      <w:tr>
        <w:tc>
          <w:tcPr>
            <w:tcW w:type="dxa" w:w="2381"/>
            <w:shd w:val="clear" w:color="auto" w:fill="F2EEE7"/>
          </w:tcPr>
          <w:p>
            <w:pPr>
              <w:spacing w:after="40"/>
            </w:pPr>
            <w:r/>
            <w:r>
              <w:rPr>
                <w:b/>
                <w:sz w:val="20"/>
              </w:rPr>
              <w:t>Référence</w:t>
            </w:r>
          </w:p>
        </w:tc>
        <w:tc>
          <w:tcPr>
            <w:tcW w:type="dxa" w:w="6803"/>
          </w:tcPr>
          <w:p>
            <w:pPr>
              <w:spacing w:after="40"/>
            </w:pPr>
            <w:r/>
            <w:r>
              <w:rPr>
                <w:b w:val="0"/>
                <w:sz w:val="20"/>
              </w:rPr>
              <w:t>FGP2026 / PART / 09.26-06, faisant suite à notre courrier du 21 août 2026.</w:t>
            </w:r>
          </w:p>
        </w:tc>
      </w:tr>
    </w:tbl>
    <w:p>
      <w:pPr>
        <w:spacing w:after="40"/>
      </w:pPr>
    </w:p>
    <w:p>
      <w:pPr>
        <w:spacing w:before="40" w:after="160"/>
        <w:pBdr>
          <w:bottom w:val="single" w:sz="6" w:space="1" w:color="D2CFC8"/>
        </w:pBdr>
      </w:pPr>
    </w:p>
    <w:p>
      <w:r>
        <w:rPr>
          <w:b/>
          <w:color w:val="84837C"/>
          <w:sz w:val="19"/>
        </w:rPr>
        <w:t>Festival des Grillades de Paris, 2e édition, 11 octobre 2026, Bobigny.</w:t>
      </w:r>
      <w:r>
        <w:rPr>
          <w:color w:val="84837C"/>
        </w:rPr>
        <w:br/>
      </w:r>
      <w:r>
        <w:rPr>
          <w:b w:val="0"/>
          <w:color w:val="84837C"/>
          <w:sz w:val="19"/>
        </w:rPr>
        <w:t>Concept et propriété : Advantage Conseils, Abidjan. Production déléguée de l'édition parisienne : Thim Production, agissant en vertu du mandat qui lui est confié.</w:t>
      </w:r>
      <w:r>
        <w:rPr>
          <w:color w:val="84837C"/>
        </w:rPr>
        <w:br/>
      </w:r>
      <w:r>
        <w:rPr>
          <w:b w:val="0"/>
          <w:color w:val="84837C"/>
          <w:sz w:val="19"/>
        </w:rPr>
        <w:t>Proposition valable jusqu'au 19 septembre 2026 pour le dispositif complet. Elle ne vaut pas offre ferme et ne devient contractuelle que par la signature d'une convention de partenariat.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8"/>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i w:val="0"/>
      <w:color w:val="2F4858"/>
      <w:sz w:val="30"/>
      <w:szCs w:val="28"/>
      <w:lang w:val="fr-FR"/>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F4858"/>
      <w:sz w:val="25"/>
      <w:szCs w:val="26"/>
      <w:lang w:val="fr-F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8"/>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2F4858"/>
      <w:spacing w:val="5"/>
      <w:kern w:val="28"/>
      <w:sz w:val="44"/>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Taptap Send, partenaire du Festival des Grillades de Paris</dc:title>
  <dc:subject/>
  <dc:creator>Thim Production</dc:creator>
  <cp:keywords/>
  <dc:description>Document de travail modifiable. Festival des Grillades de Paris 2026.</dc:description>
  <cp:lastModifiedBy>Thim Production</cp:lastModifiedBy>
  <cp:revision>1</cp:revision>
  <dcterms:created xsi:type="dcterms:W3CDTF">2013-12-23T23:15:00Z</dcterms:created>
  <dcterms:modified xsi:type="dcterms:W3CDTF">2013-12-23T23:15:00Z</dcterms:modified>
  <cp:category/>
</cp:coreProperties>
</file>