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rFonts w:ascii="Segoe UI" w:hAnsi="Segoe UI"/>
          <w:b/>
          <w:color w:val="26435C"/>
          <w:sz w:val="40"/>
        </w:rPr>
        <w:t>FetchTrek Download Manager</w:t>
      </w:r>
    </w:p>
    <w:p>
      <w:pPr>
        <w:spacing w:before="0" w:after="120"/>
      </w:pPr>
      <w:r>
        <w:rPr>
          <w:rFonts w:ascii="Segoe UI" w:hAnsi="Segoe UI"/>
          <w:b/>
          <w:color w:val="459B63"/>
          <w:sz w:val="21"/>
        </w:rPr>
        <w:t>Comprehensive Competitive Intelligence, Systems Architecture &amp; Product Strategy Report</w:t>
      </w:r>
    </w:p>
    <w:tbl>
      <w:tblPr>
        <w:tblW w:type="auto" w:w="0"/>
        <w:jc w:val="center"/>
        <w:tblLayout w:type="fixed"/>
        <w:tblLook w:firstColumn="1" w:firstRow="1" w:lastColumn="0" w:lastRow="0" w:noHBand="0" w:noVBand="1" w:val="04A0"/>
        <w:tblBorders>
          <w:top w:val="single" w:sz="6" w:space="0" w:color="2A6740"/>
          <w:left w:val="single" w:sz="6" w:space="0" w:color="2A6740"/>
          <w:bottom w:val="single" w:sz="6" w:space="0" w:color="2A6740"/>
          <w:right w:val="single" w:sz="6" w:space="0" w:color="2A6740"/>
          <w:insideH w:val="single" w:sz="4" w:space="0" w:color="CFDCD5"/>
          <w:insideV w:val="single" w:sz="4" w:space="0" w:color="CFDCD5"/>
        </w:tblBorders>
      </w:tblPr>
      <w:tblGrid>
        <w:gridCol w:w="3216"/>
        <w:gridCol w:w="3216"/>
        <w:gridCol w:w="3216"/>
      </w:tblGrid>
      <w:tr>
        <w:tc>
          <w:tcPr>
            <w:tcW w:type="dxa" w:w="3216"/>
            <w:shd w:fill="F2F7F5" w:val="clear"/>
            <w:tcMar>
              <w:top w:w="45" w:type="dxa"/>
              <w:bottom w:w="45" w:type="dxa"/>
              <w:left w:w="70" w:type="dxa"/>
              <w:right w:w="70" w:type="dxa"/>
            </w:tcMar>
          </w:tcPr>
          <w:p>
            <w:pPr>
              <w:spacing w:before="0" w:after="0"/>
            </w:pPr>
            <w:r>
              <w:rPr>
                <w:rFonts w:ascii="Segoe UI" w:hAnsi="Segoe UI"/>
                <w:b/>
                <w:color w:val="2A6740"/>
                <w:sz w:val="13"/>
              </w:rPr>
              <w:t>PROJECT INITIATIVE</w:t>
              <w:br/>
            </w:r>
            <w:r>
              <w:rPr>
                <w:rFonts w:ascii="Segoe UI" w:hAnsi="Segoe UI"/>
                <w:b/>
                <w:color w:val="26435C"/>
                <w:sz w:val="17"/>
              </w:rPr>
              <w:t>FetchTrek Desktop Core</w:t>
            </w:r>
          </w:p>
        </w:tc>
        <w:tc>
          <w:tcPr>
            <w:tcW w:type="dxa" w:w="3216"/>
            <w:shd w:fill="F2F7F5" w:val="clear"/>
            <w:tcMar>
              <w:top w:w="45" w:type="dxa"/>
              <w:bottom w:w="45" w:type="dxa"/>
              <w:left w:w="70" w:type="dxa"/>
              <w:right w:w="70" w:type="dxa"/>
            </w:tcMar>
          </w:tcPr>
          <w:p>
            <w:pPr>
              <w:spacing w:before="0" w:after="0"/>
            </w:pPr>
            <w:r>
              <w:rPr>
                <w:rFonts w:ascii="Segoe UI" w:hAnsi="Segoe UI"/>
                <w:b/>
                <w:color w:val="2A6740"/>
                <w:sz w:val="13"/>
              </w:rPr>
              <w:t>DOCUMENT CLASSIFICATION</w:t>
              <w:br/>
            </w:r>
            <w:r>
              <w:rPr>
                <w:rFonts w:ascii="Segoe UI" w:hAnsi="Segoe UI"/>
                <w:b/>
                <w:color w:val="26435C"/>
                <w:sz w:val="17"/>
              </w:rPr>
              <w:t>Architecture &amp; Strategy</w:t>
            </w:r>
          </w:p>
        </w:tc>
        <w:tc>
          <w:tcPr>
            <w:tcW w:type="dxa" w:w="3216"/>
            <w:shd w:fill="F2F7F5" w:val="clear"/>
            <w:tcMar>
              <w:top w:w="45" w:type="dxa"/>
              <w:bottom w:w="45" w:type="dxa"/>
              <w:left w:w="70" w:type="dxa"/>
              <w:right w:w="70" w:type="dxa"/>
            </w:tcMar>
          </w:tcPr>
          <w:p>
            <w:pPr>
              <w:spacing w:before="0" w:after="0"/>
            </w:pPr>
            <w:r>
              <w:rPr>
                <w:rFonts w:ascii="Segoe UI" w:hAnsi="Segoe UI"/>
                <w:b/>
                <w:color w:val="2A6740"/>
                <w:sz w:val="13"/>
              </w:rPr>
              <w:t>DATE / RELEASE</w:t>
              <w:br/>
            </w:r>
            <w:r>
              <w:rPr>
                <w:rFonts w:ascii="Segoe UI" w:hAnsi="Segoe UI"/>
                <w:b/>
                <w:color w:val="26435C"/>
                <w:sz w:val="17"/>
              </w:rPr>
              <w:t>October 2026 / Version 1.0</w:t>
            </w:r>
          </w:p>
        </w:tc>
      </w:tr>
      <w:tr>
        <w:tc>
          <w:tcPr>
            <w:tcW w:type="dxa" w:w="3216"/>
            <w:shd w:fill="F2F7F5" w:val="clear"/>
            <w:tcMar>
              <w:top w:w="45" w:type="dxa"/>
              <w:bottom w:w="45" w:type="dxa"/>
              <w:left w:w="70" w:type="dxa"/>
              <w:right w:w="70" w:type="dxa"/>
            </w:tcMar>
          </w:tcPr>
          <w:p>
            <w:pPr>
              <w:spacing w:before="0" w:after="0"/>
            </w:pPr>
            <w:r>
              <w:rPr>
                <w:rFonts w:ascii="Segoe UI" w:hAnsi="Segoe UI"/>
                <w:b/>
                <w:color w:val="2A6740"/>
                <w:sz w:val="13"/>
              </w:rPr>
              <w:t>PRINCIPAL ARCHITECT</w:t>
              <w:br/>
            </w:r>
            <w:r>
              <w:rPr>
                <w:rFonts w:ascii="Segoe UI" w:hAnsi="Segoe UI"/>
                <w:b/>
                <w:color w:val="26435C"/>
                <w:sz w:val="17"/>
              </w:rPr>
              <w:t>Principal Systems PM</w:t>
            </w:r>
          </w:p>
        </w:tc>
        <w:tc>
          <w:tcPr>
            <w:tcW w:type="dxa" w:w="3216"/>
            <w:shd w:fill="F2F7F5" w:val="clear"/>
            <w:tcMar>
              <w:top w:w="45" w:type="dxa"/>
              <w:bottom w:w="45" w:type="dxa"/>
              <w:left w:w="70" w:type="dxa"/>
              <w:right w:w="70" w:type="dxa"/>
            </w:tcMar>
          </w:tcPr>
          <w:p>
            <w:pPr>
              <w:spacing w:before="0" w:after="0"/>
            </w:pPr>
            <w:r>
              <w:rPr>
                <w:rFonts w:ascii="Segoe UI" w:hAnsi="Segoe UI"/>
                <w:b/>
                <w:color w:val="2A6740"/>
                <w:sz w:val="13"/>
              </w:rPr>
              <w:t>TARGET PLATFORMS</w:t>
              <w:br/>
            </w:r>
            <w:r>
              <w:rPr>
                <w:rFonts w:ascii="Segoe UI" w:hAnsi="Segoe UI"/>
                <w:b/>
                <w:color w:val="26435C"/>
                <w:sz w:val="17"/>
              </w:rPr>
              <w:t>Windows 11, macOS, Linux</w:t>
            </w:r>
          </w:p>
        </w:tc>
        <w:tc>
          <w:tcPr>
            <w:tcW w:type="dxa" w:w="3216"/>
            <w:shd w:fill="F2F7F5" w:val="clear"/>
            <w:tcMar>
              <w:top w:w="45" w:type="dxa"/>
              <w:bottom w:w="45" w:type="dxa"/>
              <w:left w:w="70" w:type="dxa"/>
              <w:right w:w="70" w:type="dxa"/>
            </w:tcMar>
          </w:tcPr>
          <w:p>
            <w:pPr>
              <w:spacing w:before="0" w:after="0"/>
            </w:pPr>
            <w:r>
              <w:rPr>
                <w:rFonts w:ascii="Segoe UI" w:hAnsi="Segoe UI"/>
                <w:b/>
                <w:color w:val="2A6740"/>
                <w:sz w:val="13"/>
              </w:rPr>
              <w:t>LICENSING MODEL</w:t>
              <w:br/>
            </w:r>
            <w:r>
              <w:rPr>
                <w:rFonts w:ascii="Segoe UI" w:hAnsi="Segoe UI"/>
                <w:b/>
                <w:color w:val="26435C"/>
                <w:sz w:val="17"/>
              </w:rPr>
              <w:t>100% FOSS (MIT / Apache 2.0)</w:t>
            </w:r>
          </w:p>
        </w:tc>
      </w:tr>
    </w:tbl>
    <w:p>
      <w:pPr>
        <w:keepNext/>
        <w:spacing w:before="180" w:after="50"/>
      </w:pPr>
      <w:r>
        <w:rPr>
          <w:rFonts w:ascii="Segoe UI" w:hAnsi="Segoe UI"/>
          <w:b/>
          <w:color w:val="26435C"/>
          <w:sz w:val="28"/>
        </w:rPr>
        <w:t>1. Executive Summary</w:t>
      </w:r>
    </w:p>
    <w:p>
      <w:r>
        <w:t>The consumer desktop download accelerator market has stagnated in architectural compromise. For over two decades, users needing multi-segment HTTP acceleration and streaming media capture have been forced into an artificial dichotomy: either license expensive, proprietary Windows-only shareware with aggressive anti-piracy mechanisms (Internet Download Manager), or accept closed freeware and adware-bundled tools plagued by opaque telemetry and heavy runtime footprints (Free Download Manager, JDownloader 2). Meanwhile, native browser engines (Chrome, Edge, Firefox) remain constrained by single-stream downloads and fragile resumption logic, failing to saturate modern residential gigabit fiber infrastructure.</w:t>
      </w:r>
    </w:p>
    <w:p>
      <w:r>
        <w:t>FetchTrek Download Manager disrupts this landscape through a 100% Free and Open-Source Software (FOSS) initiative. Engineered in a compiled systems language (Rust/C++20) and backed by a lightweight hardware-accelerated frontend, FetchTrek delivers line-rate multi-segment network acceleration while maintaining a strictly bounded idle memory footprint under 35 MB. Crucially, FetchTrek resolves the primary architectural defect of legacy accelerators—the post-download disk freeze—by deploying direct-to-disk sparse file pre-allocation with zero-copy asynchronous 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648"/>
      </w:tblGrid>
      <w:tr>
        <w:tc>
          <w:tcPr>
            <w:tcW w:type="dxa" w:w="9648"/>
            <w:shd w:fill="F2F7F5" w:val="clear"/>
            <w:tcMar>
              <w:top w:w="70" w:type="dxa"/>
              <w:bottom w:w="70" w:type="dxa"/>
              <w:left w:w="180" w:type="dxa"/>
              <w:right w:w="140" w:type="dxa"/>
            </w:tcMar>
            <w:tcBorders>
              <w:left w:val="single" w:sz="24" w:space="0" w:color="2A6740"/>
              <w:top w:val="none"/>
              <w:bottom w:val="none"/>
              <w:right w:val="none"/>
            </w:tcBorders>
          </w:tcPr>
          <w:p>
            <w:pPr>
              <w:spacing w:before="20" w:after="40" w:line="264" w:lineRule="auto"/>
            </w:pPr>
            <w:r>
              <w:rPr>
                <w:rFonts w:ascii="Segoe UI" w:hAnsi="Segoe UI"/>
                <w:b/>
                <w:color w:val="459B63"/>
                <w:sz w:val="16"/>
              </w:rPr>
              <w:t xml:space="preserve">[STRATEGIC THESIS]  </w:t>
            </w:r>
            <w:r>
              <w:rPr>
                <w:rFonts w:ascii="Segoe UI" w:hAnsi="Segoe UI"/>
                <w:b/>
                <w:color w:val="2A6740"/>
                <w:sz w:val="19"/>
              </w:rPr>
              <w:t>Core Strategic Mandate: Technical Excellence Meets Total Trust</w:t>
            </w:r>
          </w:p>
          <w:p>
            <w:pPr>
              <w:spacing w:before="0" w:after="20" w:line="264" w:lineRule="auto"/>
            </w:pPr>
            <w:r>
              <w:rPr>
                <w:rFonts w:ascii="Segoe UI" w:hAnsi="Segoe UI"/>
                <w:color w:val="242D35"/>
                <w:sz w:val="17"/>
              </w:rPr>
              <w:t>FetchTrek is positioned with dual operational goals: First, to serve as a flagship systems engineering portfolio piece demonstrating senior-level mastery of concurrent programming, kernel storage primitives, low-latency IPC, and sandboxed browser integration. Second, to provide the global open-source community with an ad-free, verifiable, and beautiful cross-platform utility that outperforms legacy commercial incumbents.</w:t>
            </w:r>
          </w:p>
        </w:tc>
      </w:tr>
    </w:tbl>
    <w:tbl>
      <w:tblPr>
        <w:tblW w:type="auto" w:w="0"/>
        <w:jc w:val="center"/>
        <w:tblLayout w:type="fixed"/>
        <w:tblLook w:firstColumn="1" w:firstRow="1" w:lastColumn="0" w:lastRow="0" w:noHBand="0" w:noVBand="1" w:val="04A0"/>
        <w:tblBorders>
          <w:top w:val="single" w:sz="4" w:space="0" w:color="CFDCD5"/>
          <w:left w:val="single" w:sz="4" w:space="0" w:color="CFDCD5"/>
          <w:bottom w:val="single" w:sz="4" w:space="0" w:color="CFDCD5"/>
          <w:right w:val="single" w:sz="4" w:space="0" w:color="CFDCD5"/>
          <w:insideH w:val="single" w:sz="4" w:space="0" w:color="CFDCD5"/>
          <w:insideV w:val="single" w:sz="4" w:space="0" w:color="CFDCD5"/>
        </w:tblBorders>
      </w:tblPr>
      <w:tblGrid>
        <w:gridCol w:w="2592"/>
        <w:gridCol w:w="3168"/>
        <w:gridCol w:w="2592"/>
        <w:gridCol w:w="1296"/>
      </w:tblGrid>
      <w:tr>
        <w:trPr>
          <w:tblHeader/>
          <w:cantSplit/>
        </w:trPr>
        <w:tc>
          <w:tcPr>
            <w:tcW w:type="dxa" w:w="2592"/>
            <w:shd w:fill="26435C" w:val="clear"/>
            <w:tcMar>
              <w:top w:w="70" w:type="dxa"/>
              <w:bottom w:w="70" w:type="dxa"/>
              <w:left w:w="90" w:type="dxa"/>
              <w:right w:w="90" w:type="dxa"/>
            </w:tcMar>
            <w:tcBorders>
              <w:top w:val="single" w:sz="6" w:space="0" w:color="CFDCD5"/>
              <w:bottom w:val="single" w:sz="6" w:space="0" w:color="CFDCD5"/>
              <w:left w:val="single" w:sz="6" w:space="0" w:color="CFDCD5"/>
              <w:right w:val="single" w:sz="6" w:space="0" w:color="CFDCD5"/>
            </w:tcBorders>
          </w:tcPr>
          <w:p>
            <w:pPr>
              <w:spacing w:before="0" w:after="0"/>
              <w:jc w:val="left"/>
            </w:pPr>
            <w:r>
              <w:rPr>
                <w:rFonts w:ascii="Segoe UI" w:hAnsi="Segoe UI"/>
                <w:b/>
                <w:color w:val="FFFFFF"/>
                <w:sz w:val="16"/>
              </w:rPr>
              <w:t>Performance Vector</w:t>
            </w:r>
          </w:p>
        </w:tc>
        <w:tc>
          <w:tcPr>
            <w:tcW w:type="dxa" w:w="3168"/>
            <w:shd w:fill="26435C" w:val="clear"/>
            <w:tcMar>
              <w:top w:w="70" w:type="dxa"/>
              <w:bottom w:w="70" w:type="dxa"/>
              <w:left w:w="90" w:type="dxa"/>
              <w:right w:w="90" w:type="dxa"/>
            </w:tcMar>
            <w:tcBorders>
              <w:top w:val="single" w:sz="6" w:space="0" w:color="CFDCD5"/>
              <w:bottom w:val="single" w:sz="6" w:space="0" w:color="CFDCD5"/>
              <w:left w:val="single" w:sz="6" w:space="0" w:color="CFDCD5"/>
              <w:right w:val="single" w:sz="6" w:space="0" w:color="CFDCD5"/>
            </w:tcBorders>
          </w:tcPr>
          <w:p>
            <w:pPr>
              <w:spacing w:before="0" w:after="0"/>
              <w:jc w:val="left"/>
            </w:pPr>
            <w:r>
              <w:rPr>
                <w:rFonts w:ascii="Segoe UI" w:hAnsi="Segoe UI"/>
                <w:b/>
                <w:color w:val="FFFFFF"/>
                <w:sz w:val="16"/>
              </w:rPr>
              <w:t>Legacy Incumbents (IDM / FDM)</w:t>
            </w:r>
          </w:p>
        </w:tc>
        <w:tc>
          <w:tcPr>
            <w:tcW w:type="dxa" w:w="2592"/>
            <w:shd w:fill="26435C" w:val="clear"/>
            <w:tcMar>
              <w:top w:w="70" w:type="dxa"/>
              <w:bottom w:w="70" w:type="dxa"/>
              <w:left w:w="90" w:type="dxa"/>
              <w:right w:w="90" w:type="dxa"/>
            </w:tcMar>
            <w:tcBorders>
              <w:top w:val="single" w:sz="6" w:space="0" w:color="CFDCD5"/>
              <w:bottom w:val="single" w:sz="6" w:space="0" w:color="CFDCD5"/>
              <w:left w:val="single" w:sz="6" w:space="0" w:color="CFDCD5"/>
              <w:right w:val="single" w:sz="6" w:space="0" w:color="CFDCD5"/>
            </w:tcBorders>
          </w:tcPr>
          <w:p>
            <w:pPr>
              <w:spacing w:before="0" w:after="0"/>
              <w:jc w:val="left"/>
            </w:pPr>
            <w:r>
              <w:rPr>
                <w:rFonts w:ascii="Segoe UI" w:hAnsi="Segoe UI"/>
                <w:b/>
                <w:color w:val="FFFFFF"/>
                <w:sz w:val="16"/>
              </w:rPr>
              <w:t>FetchTrek Architectural Target</w:t>
            </w:r>
          </w:p>
        </w:tc>
        <w:tc>
          <w:tcPr>
            <w:tcW w:type="dxa" w:w="1296"/>
            <w:shd w:fill="26435C" w:val="clear"/>
            <w:tcMar>
              <w:top w:w="70" w:type="dxa"/>
              <w:bottom w:w="70" w:type="dxa"/>
              <w:left w:w="90" w:type="dxa"/>
              <w:right w:w="90" w:type="dxa"/>
            </w:tcMar>
            <w:tcBorders>
              <w:top w:val="single" w:sz="6" w:space="0" w:color="CFDCD5"/>
              <w:bottom w:val="single" w:sz="6" w:space="0" w:color="CFDCD5"/>
              <w:left w:val="single" w:sz="6" w:space="0" w:color="CFDCD5"/>
              <w:right w:val="single" w:sz="6" w:space="0" w:color="CFDCD5"/>
            </w:tcBorders>
          </w:tcPr>
          <w:p>
            <w:pPr>
              <w:spacing w:before="0" w:after="0"/>
              <w:jc w:val="left"/>
            </w:pPr>
            <w:r>
              <w:rPr>
                <w:rFonts w:ascii="Segoe UI" w:hAnsi="Segoe UI"/>
                <w:b/>
                <w:color w:val="FFFFFF"/>
                <w:sz w:val="16"/>
              </w:rPr>
              <w:t>Competitive Multiplier</w:t>
            </w:r>
          </w:p>
        </w:tc>
      </w:tr>
      <w:tr>
        <w:trPr>
          <w:cantSplit/>
        </w:trPr>
        <w:tc>
          <w:tcPr>
            <w:tcW w:type="dxa" w:w="2592"/>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Post-Download Disk Merge</w:t>
            </w:r>
          </w:p>
        </w:tc>
        <w:tc>
          <w:tcPr>
            <w:tcW w:type="dxa" w:w="3168"/>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30s to 3+ minutes (Temp file append)</w:t>
            </w:r>
          </w:p>
        </w:tc>
        <w:tc>
          <w:tcPr>
            <w:tcW w:type="dxa" w:w="2592"/>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0.00 seconds (In-place sparse allocation)</w:t>
            </w:r>
          </w:p>
        </w:tc>
        <w:tc>
          <w:tcPr>
            <w:tcW w:type="dxa" w:w="1296"/>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Instant Completion (Inf. speedup)</w:t>
            </w:r>
          </w:p>
        </w:tc>
      </w:tr>
      <w:tr>
        <w:trPr>
          <w:cantSplit/>
        </w:trPr>
        <w:tc>
          <w:tcPr>
            <w:tcW w:type="dxa" w:w="2592"/>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Idle Memory Footprint</w:t>
            </w:r>
          </w:p>
        </w:tc>
        <w:tc>
          <w:tcPr>
            <w:tcW w:type="dxa" w:w="3168"/>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180 MB (FDM) / 800 MB+ (JDownloader)</w:t>
            </w:r>
          </w:p>
        </w:tc>
        <w:tc>
          <w:tcPr>
            <w:tcW w:type="dxa" w:w="2592"/>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&lt; 35 MB RAM (Compiled native core)</w:t>
            </w:r>
          </w:p>
        </w:tc>
        <w:tc>
          <w:tcPr>
            <w:tcW w:type="dxa" w:w="1296"/>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5x to 25x Memory Reduction</w:t>
            </w:r>
          </w:p>
        </w:tc>
      </w:tr>
      <w:tr>
        <w:trPr>
          <w:cantSplit/>
        </w:trPr>
        <w:tc>
          <w:tcPr>
            <w:tcW w:type="dxa" w:w="2592"/>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Platform Availability</w:t>
            </w:r>
          </w:p>
        </w:tc>
        <w:tc>
          <w:tcPr>
            <w:tcW w:type="dxa" w:w="3168"/>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Windows-Only (IDM Win32 lock)</w:t>
            </w:r>
          </w:p>
        </w:tc>
        <w:tc>
          <w:tcPr>
            <w:tcW w:type="dxa" w:w="2592"/>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Windows 11, macOS (Apple Silicon), Linux</w:t>
            </w:r>
          </w:p>
        </w:tc>
        <w:tc>
          <w:tcPr>
            <w:tcW w:type="dxa" w:w="1296"/>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True Multi-OS Parity</w:t>
            </w:r>
          </w:p>
        </w:tc>
      </w:tr>
      <w:tr>
        <w:trPr>
          <w:cantSplit/>
        </w:trPr>
        <w:tc>
          <w:tcPr>
            <w:tcW w:type="dxa" w:w="2592"/>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Licensing &amp; Adware</w:t>
            </w:r>
          </w:p>
        </w:tc>
        <w:tc>
          <w:tcPr>
            <w:tcW w:type="dxa" w:w="3168"/>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$24.95 License + Serial Nagware / Adware</w:t>
            </w:r>
          </w:p>
        </w:tc>
        <w:tc>
          <w:tcPr>
            <w:tcW w:type="dxa" w:w="2592"/>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100% FOSS (MIT/Apache 2.0), Zero Ads</w:t>
            </w:r>
          </w:p>
        </w:tc>
        <w:tc>
          <w:tcPr>
            <w:tcW w:type="dxa" w:w="1296"/>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Complete Trust &amp; Zero Cost</w:t>
            </w:r>
          </w:p>
        </w:tc>
      </w:tr>
    </w:tbl>
    <w:p>
      <w:pPr>
        <w:keepNext/>
        <w:pageBreakBefore/>
        <w:spacing w:before="0" w:after="50"/>
      </w:pPr>
      <w:r>
        <w:rPr>
          <w:rFonts w:ascii="Segoe UI" w:hAnsi="Segoe UI"/>
          <w:b/>
          <w:color w:val="26435C"/>
          <w:sz w:val="28"/>
        </w:rPr>
        <w:t>2. Competitor Dossiers &amp; Vulnerability Map</w:t>
      </w:r>
    </w:p>
    <w:p>
      <w:r>
        <w:t>To establish sustainable competitive moats, FetchTrek evaluates the technical architectures, monetization strategies, and structural vulnerabilities across four distinct competitor classes.</w:t>
      </w:r>
    </w:p>
    <w:p>
      <w:pPr>
        <w:keepNext/>
        <w:spacing w:before="120" w:after="30"/>
      </w:pPr>
      <w:r>
        <w:rPr>
          <w:rFonts w:ascii="Segoe UI" w:hAnsi="Segoe UI"/>
          <w:b/>
          <w:color w:val="2A6740"/>
          <w:sz w:val="22"/>
        </w:rPr>
        <w:t>2.1 Internet Download Manager (IDM) — Tonec Inc.</w:t>
      </w:r>
    </w:p>
    <w:p>
      <w:pPr>
        <w:spacing w:before="10" w:after="30" w:line="264" w:lineRule="auto"/>
        <w:ind w:left="288"/>
      </w:pPr>
      <w:r>
        <w:rPr>
          <w:rFonts w:ascii="Segoe UI" w:hAnsi="Segoe UI"/>
          <w:b/>
          <w:color w:val="459B63"/>
          <w:sz w:val="15"/>
        </w:rPr>
        <w:t xml:space="preserve">▪  </w:t>
      </w:r>
      <w:r>
        <w:rPr>
          <w:rFonts w:ascii="Segoe UI" w:hAnsi="Segoe UI"/>
          <w:b/>
          <w:color w:val="242D35"/>
          <w:sz w:val="18"/>
        </w:rPr>
        <w:t xml:space="preserve">Target Segment: </w:t>
      </w:r>
      <w:r>
        <w:rPr>
          <w:rFonts w:ascii="Segoe UI" w:hAnsi="Segoe UI"/>
          <w:color w:val="242D35"/>
          <w:sz w:val="18"/>
        </w:rPr>
        <w:t>Power users, data hoarders, bandwidth-constrained regions (South Asia, Middle East, LatAm).</w:t>
      </w:r>
    </w:p>
    <w:p>
      <w:pPr>
        <w:spacing w:before="10" w:after="30" w:line="264" w:lineRule="auto"/>
        <w:ind w:left="288"/>
      </w:pPr>
      <w:r>
        <w:rPr>
          <w:rFonts w:ascii="Segoe UI" w:hAnsi="Segoe UI"/>
          <w:b/>
          <w:color w:val="459B63"/>
          <w:sz w:val="15"/>
        </w:rPr>
        <w:t xml:space="preserve">▪  </w:t>
      </w:r>
      <w:r>
        <w:rPr>
          <w:rFonts w:ascii="Segoe UI" w:hAnsi="Segoe UI"/>
          <w:b/>
          <w:color w:val="242D35"/>
          <w:sz w:val="18"/>
        </w:rPr>
        <w:t xml:space="preserve">Monetization: </w:t>
      </w:r>
      <w:r>
        <w:rPr>
          <w:rFonts w:ascii="Segoe UI" w:hAnsi="Segoe UI"/>
          <w:color w:val="242D35"/>
          <w:sz w:val="18"/>
        </w:rPr>
        <w:t>Commercial proprietary shareware ($11.95/yr or $24.95 lifetime with 3-year update limit). Enforced via serial keys and server-side validation.</w:t>
      </w:r>
    </w:p>
    <w:p>
      <w:pPr>
        <w:spacing w:before="10" w:after="30" w:line="264" w:lineRule="auto"/>
        <w:ind w:left="288"/>
      </w:pPr>
      <w:r>
        <w:rPr>
          <w:rFonts w:ascii="Segoe UI" w:hAnsi="Segoe UI"/>
          <w:b/>
          <w:color w:val="459B63"/>
          <w:sz w:val="15"/>
        </w:rPr>
        <w:t xml:space="preserve">▪  </w:t>
      </w:r>
      <w:r>
        <w:rPr>
          <w:rFonts w:ascii="Segoe UI" w:hAnsi="Segoe UI"/>
          <w:b/>
          <w:color w:val="242D35"/>
          <w:sz w:val="18"/>
        </w:rPr>
        <w:t xml:space="preserve">Core Strength: </w:t>
      </w:r>
      <w:r>
        <w:rPr>
          <w:rFonts w:ascii="Segoe UI" w:hAnsi="Segoe UI"/>
          <w:color w:val="242D35"/>
          <w:sz w:val="18"/>
        </w:rPr>
        <w:t>Dynamic multi-part segmentation; deep browser video/audio stream sniffer (HLS/DASH); automated connection error recovery.</w:t>
      </w:r>
    </w:p>
    <w:p>
      <w:pPr>
        <w:spacing w:before="10" w:after="30" w:line="264" w:lineRule="auto"/>
        <w:ind w:left="288"/>
      </w:pPr>
      <w:r>
        <w:rPr>
          <w:rFonts w:ascii="Segoe UI" w:hAnsi="Segoe UI"/>
          <w:b/>
          <w:color w:val="459B63"/>
          <w:sz w:val="15"/>
        </w:rPr>
        <w:t xml:space="preserve">▪  </w:t>
      </w:r>
      <w:r>
        <w:rPr>
          <w:rFonts w:ascii="Segoe UI" w:hAnsi="Segoe UI"/>
          <w:b/>
          <w:color w:val="242D35"/>
          <w:sz w:val="18"/>
        </w:rPr>
        <w:t xml:space="preserve">Vulnerabilities: </w:t>
      </w:r>
      <w:r>
        <w:rPr>
          <w:rFonts w:ascii="Segoe UI" w:hAnsi="Segoe UI"/>
          <w:color w:val="242D35"/>
          <w:sz w:val="18"/>
        </w:rPr>
        <w:t>Technical Bottlenecks &amp; Strategic Vulnerabilities:</w:t>
      </w:r>
    </w:p>
    <w:p>
      <w:pPr>
        <w:spacing w:before="10" w:after="30" w:line="264" w:lineRule="auto"/>
        <w:ind w:left="576"/>
      </w:pPr>
      <w:r>
        <w:rPr>
          <w:rFonts w:ascii="Segoe UI" w:hAnsi="Segoe UI"/>
          <w:b/>
          <w:color w:val="459B63"/>
          <w:sz w:val="15"/>
        </w:rPr>
        <w:t xml:space="preserve">▫  </w:t>
      </w:r>
      <w:r>
        <w:rPr>
          <w:rFonts w:ascii="Segoe UI" w:hAnsi="Segoe UI"/>
          <w:color w:val="242D35"/>
          <w:sz w:val="18"/>
        </w:rPr>
        <w:t>Platform Exclusivity Lock: Coupled to legacy Windows Win32 APIs, Winsock hooks, and GDI graphics. Zero native macOS or Linux capability.</w:t>
      </w:r>
    </w:p>
    <w:p>
      <w:pPr>
        <w:spacing w:before="10" w:after="30" w:line="264" w:lineRule="auto"/>
        <w:ind w:left="576"/>
      </w:pPr>
      <w:r>
        <w:rPr>
          <w:rFonts w:ascii="Segoe UI" w:hAnsi="Segoe UI"/>
          <w:b/>
          <w:color w:val="459B63"/>
          <w:sz w:val="15"/>
        </w:rPr>
        <w:t xml:space="preserve">▫  </w:t>
      </w:r>
      <w:r>
        <w:rPr>
          <w:rFonts w:ascii="Segoe UI" w:hAnsi="Segoe UI"/>
          <w:color w:val="242D35"/>
          <w:sz w:val="18"/>
        </w:rPr>
        <w:t>Disk Concatenation Thrashing: Downloads chunks into separate temporary files in AppData. At 100% completion, IDM spends minutes merging chunks sequentially, saturating disk I/O.</w:t>
      </w:r>
    </w:p>
    <w:p>
      <w:pPr>
        <w:spacing w:before="10" w:after="30" w:line="264" w:lineRule="auto"/>
        <w:ind w:left="576"/>
      </w:pPr>
      <w:r>
        <w:rPr>
          <w:rFonts w:ascii="Segoe UI" w:hAnsi="Segoe UI"/>
          <w:b/>
          <w:color w:val="459B63"/>
          <w:sz w:val="15"/>
        </w:rPr>
        <w:t xml:space="preserve">▫  </w:t>
      </w:r>
      <w:r>
        <w:rPr>
          <w:rFonts w:ascii="Segoe UI" w:hAnsi="Segoe UI"/>
          <w:color w:val="242D35"/>
          <w:sz w:val="18"/>
        </w:rPr>
        <w:t>Dated UX &amp; Hostile DRM: Win32 interface lacks modern high-DPI scaling and dark mode. False-positive piracy popups disrupt full-screen gaming and video playback.</w:t>
      </w:r>
    </w:p>
    <w:p>
      <w:pPr>
        <w:keepNext/>
        <w:spacing w:before="120" w:after="30"/>
      </w:pPr>
      <w:r>
        <w:rPr>
          <w:rFonts w:ascii="Segoe UI" w:hAnsi="Segoe UI"/>
          <w:b/>
          <w:color w:val="2A6740"/>
          <w:sz w:val="22"/>
        </w:rPr>
        <w:t>2.2 Free Download Manager (FDM) — SoftDeluxe</w:t>
      </w:r>
    </w:p>
    <w:p>
      <w:pPr>
        <w:spacing w:before="10" w:after="30" w:line="264" w:lineRule="auto"/>
        <w:ind w:left="288"/>
      </w:pPr>
      <w:r>
        <w:rPr>
          <w:rFonts w:ascii="Segoe UI" w:hAnsi="Segoe UI"/>
          <w:b/>
          <w:color w:val="459B63"/>
          <w:sz w:val="15"/>
        </w:rPr>
        <w:t xml:space="preserve">▪  </w:t>
      </w:r>
      <w:r>
        <w:rPr>
          <w:rFonts w:ascii="Segoe UI" w:hAnsi="Segoe UI"/>
          <w:b/>
          <w:color w:val="242D35"/>
          <w:sz w:val="18"/>
        </w:rPr>
        <w:t xml:space="preserve">Target Segment: </w:t>
      </w:r>
      <w:r>
        <w:rPr>
          <w:rFonts w:ascii="Segoe UI" w:hAnsi="Segoe UI"/>
          <w:color w:val="242D35"/>
          <w:sz w:val="18"/>
        </w:rPr>
        <w:t>Mainstream users seeking a modernized, zero-cost alternative to IDM with integrated BitTorrent support.</w:t>
      </w:r>
    </w:p>
    <w:p>
      <w:pPr>
        <w:spacing w:before="10" w:after="30" w:line="264" w:lineRule="auto"/>
        <w:ind w:left="288"/>
      </w:pPr>
      <w:r>
        <w:rPr>
          <w:rFonts w:ascii="Segoe UI" w:hAnsi="Segoe UI"/>
          <w:b/>
          <w:color w:val="459B63"/>
          <w:sz w:val="15"/>
        </w:rPr>
        <w:t xml:space="preserve">▪  </w:t>
      </w:r>
      <w:r>
        <w:rPr>
          <w:rFonts w:ascii="Segoe UI" w:hAnsi="Segoe UI"/>
          <w:b/>
          <w:color w:val="242D35"/>
          <w:sz w:val="18"/>
        </w:rPr>
        <w:t xml:space="preserve">Monetization: </w:t>
      </w:r>
      <w:r>
        <w:rPr>
          <w:rFonts w:ascii="Segoe UI" w:hAnsi="Segoe UI"/>
          <w:color w:val="242D35"/>
          <w:sz w:val="18"/>
        </w:rPr>
        <w:t>Closed-source freeware. Monetized historically via bundled partner offers, search integrations, and platform promotions.</w:t>
      </w:r>
    </w:p>
    <w:p>
      <w:pPr>
        <w:spacing w:before="10" w:after="30" w:line="264" w:lineRule="auto"/>
        <w:ind w:left="288"/>
      </w:pPr>
      <w:r>
        <w:rPr>
          <w:rFonts w:ascii="Segoe UI" w:hAnsi="Segoe UI"/>
          <w:b/>
          <w:color w:val="459B63"/>
          <w:sz w:val="15"/>
        </w:rPr>
        <w:t xml:space="preserve">▪  </w:t>
      </w:r>
      <w:r>
        <w:rPr>
          <w:rFonts w:ascii="Segoe UI" w:hAnsi="Segoe UI"/>
          <w:b/>
          <w:color w:val="242D35"/>
          <w:sz w:val="18"/>
        </w:rPr>
        <w:t xml:space="preserve">Core Strength: </w:t>
      </w:r>
      <w:r>
        <w:rPr>
          <w:rFonts w:ascii="Segoe UI" w:hAnsi="Segoe UI"/>
          <w:color w:val="242D35"/>
          <w:sz w:val="18"/>
        </w:rPr>
        <w:t>Modern Qt-based interface; multi-protocol support (HTTP, HTTPS, FTP, BitTorrent); bandwidth traffic modes.</w:t>
      </w:r>
    </w:p>
    <w:p>
      <w:pPr>
        <w:spacing w:before="10" w:after="30" w:line="264" w:lineRule="auto"/>
        <w:ind w:left="288"/>
      </w:pPr>
      <w:r>
        <w:rPr>
          <w:rFonts w:ascii="Segoe UI" w:hAnsi="Segoe UI"/>
          <w:b/>
          <w:color w:val="459B63"/>
          <w:sz w:val="15"/>
        </w:rPr>
        <w:t xml:space="preserve">▪  </w:t>
      </w:r>
      <w:r>
        <w:rPr>
          <w:rFonts w:ascii="Segoe UI" w:hAnsi="Segoe UI"/>
          <w:b/>
          <w:color w:val="242D35"/>
          <w:sz w:val="18"/>
        </w:rPr>
        <w:t xml:space="preserve">Vulnerabilities: </w:t>
      </w:r>
      <w:r>
        <w:rPr>
          <w:rFonts w:ascii="Segoe UI" w:hAnsi="Segoe UI"/>
          <w:color w:val="242D35"/>
          <w:sz w:val="18"/>
        </w:rPr>
        <w:t>Technical Bottlenecks &amp; Strategic Vulnerabilities:</w:t>
      </w:r>
    </w:p>
    <w:p>
      <w:pPr>
        <w:spacing w:before="10" w:after="30" w:line="264" w:lineRule="auto"/>
        <w:ind w:left="576"/>
      </w:pPr>
      <w:r>
        <w:rPr>
          <w:rFonts w:ascii="Segoe UI" w:hAnsi="Segoe UI"/>
          <w:b/>
          <w:color w:val="459B63"/>
          <w:sz w:val="15"/>
        </w:rPr>
        <w:t xml:space="preserve">▫  </w:t>
      </w:r>
      <w:r>
        <w:rPr>
          <w:rFonts w:ascii="Segoe UI" w:hAnsi="Segoe UI"/>
          <w:color w:val="242D35"/>
          <w:sz w:val="18"/>
        </w:rPr>
        <w:t>Heavy Runtime Footprint: Qt framework introduces 150 MB to 250 MB idle memory overhead.</w:t>
      </w:r>
    </w:p>
    <w:p>
      <w:pPr>
        <w:spacing w:before="10" w:after="30" w:line="264" w:lineRule="auto"/>
        <w:ind w:left="576"/>
      </w:pPr>
      <w:r>
        <w:rPr>
          <w:rFonts w:ascii="Segoe UI" w:hAnsi="Segoe UI"/>
          <w:b/>
          <w:color w:val="459B63"/>
          <w:sz w:val="15"/>
        </w:rPr>
        <w:t xml:space="preserve">▫  </w:t>
      </w:r>
      <w:r>
        <w:rPr>
          <w:rFonts w:ascii="Segoe UI" w:hAnsi="Segoe UI"/>
          <w:color w:val="242D35"/>
          <w:sz w:val="18"/>
        </w:rPr>
        <w:t>Security Trust Deficit: In 2023, security researchers discovered an official FDM download mirror had been distributing a compromised Linux binary containing a backdoor for years.</w:t>
      </w:r>
    </w:p>
    <w:p>
      <w:pPr>
        <w:spacing w:before="10" w:after="30" w:line="264" w:lineRule="auto"/>
        <w:ind w:left="576"/>
      </w:pPr>
      <w:r>
        <w:rPr>
          <w:rFonts w:ascii="Segoe UI" w:hAnsi="Segoe UI"/>
          <w:b/>
          <w:color w:val="459B63"/>
          <w:sz w:val="15"/>
        </w:rPr>
        <w:t xml:space="preserve">▫  </w:t>
      </w:r>
      <w:r>
        <w:rPr>
          <w:rFonts w:ascii="Segoe UI" w:hAnsi="Segoe UI"/>
          <w:color w:val="242D35"/>
          <w:sz w:val="18"/>
        </w:rPr>
        <w:t>Static Chunking &amp; Fragile Video Parsing: Lacks dynamic in-flight segment rebalancing; video scraper frequently breaks on YouTube player updates.</w:t>
      </w:r>
    </w:p>
    <w:p>
      <w:pPr>
        <w:keepNext/>
        <w:spacing w:before="120" w:after="30"/>
      </w:pPr>
      <w:r>
        <w:rPr>
          <w:rFonts w:ascii="Segoe UI" w:hAnsi="Segoe UI"/>
          <w:b/>
          <w:color w:val="2A6740"/>
          <w:sz w:val="22"/>
        </w:rPr>
        <w:t>2.3 Open-Source &amp; Specialized Tools (qBittorrent, Aria2, JDownloader 2)</w:t>
      </w:r>
    </w:p>
    <w:p>
      <w:pPr>
        <w:spacing w:before="10" w:after="30" w:line="264" w:lineRule="auto"/>
        <w:ind w:left="288"/>
      </w:pPr>
      <w:r>
        <w:rPr>
          <w:rFonts w:ascii="Segoe UI" w:hAnsi="Segoe UI"/>
          <w:b/>
          <w:color w:val="459B63"/>
          <w:sz w:val="15"/>
        </w:rPr>
        <w:t xml:space="preserve">▪  </w:t>
      </w:r>
      <w:r>
        <w:rPr>
          <w:rFonts w:ascii="Segoe UI" w:hAnsi="Segoe UI"/>
          <w:b/>
          <w:color w:val="242D35"/>
          <w:sz w:val="18"/>
        </w:rPr>
        <w:t xml:space="preserve">qBittorrent: </w:t>
      </w:r>
      <w:r>
        <w:rPr>
          <w:rFonts w:ascii="Segoe UI" w:hAnsi="Segoe UI"/>
          <w:color w:val="242D35"/>
          <w:sz w:val="18"/>
        </w:rPr>
        <w:t>qBittorrent (GPLv2+): The gold standard for P2P BitTorrent swarms. Exceptional efficiency via libtorrent-rasterbar, but completely incapable of standard HTTP/HTTPS multipart acceleration or browser stream grabbing.</w:t>
      </w:r>
    </w:p>
    <w:p>
      <w:pPr>
        <w:spacing w:before="10" w:after="30" w:line="264" w:lineRule="auto"/>
        <w:ind w:left="288"/>
      </w:pPr>
      <w:r>
        <w:rPr>
          <w:rFonts w:ascii="Segoe UI" w:hAnsi="Segoe UI"/>
          <w:b/>
          <w:color w:val="459B63"/>
          <w:sz w:val="15"/>
        </w:rPr>
        <w:t xml:space="preserve">▪  </w:t>
      </w:r>
      <w:r>
        <w:rPr>
          <w:rFonts w:ascii="Segoe UI" w:hAnsi="Segoe UI"/>
          <w:b/>
          <w:color w:val="242D35"/>
          <w:sz w:val="18"/>
        </w:rPr>
        <w:t xml:space="preserve">Aria2 (`aria2c`): </w:t>
      </w:r>
      <w:r>
        <w:rPr>
          <w:rFonts w:ascii="Segoe UI" w:hAnsi="Segoe UI"/>
          <w:color w:val="242D35"/>
          <w:sz w:val="18"/>
        </w:rPr>
        <w:t>Aria2 (`aria2c`): Ultra-lightweight multi-protocol C++ CLI engine (&lt; 20 MB RAM). Supports sparse pre-allocation, but lacks any official GUI, browser extension, or dynamic in-flight chunk re-splitting.</w:t>
      </w:r>
    </w:p>
    <w:p>
      <w:pPr>
        <w:spacing w:before="10" w:after="30" w:line="264" w:lineRule="auto"/>
        <w:ind w:left="288"/>
      </w:pPr>
      <w:r>
        <w:rPr>
          <w:rFonts w:ascii="Segoe UI" w:hAnsi="Segoe UI"/>
          <w:b/>
          <w:color w:val="459B63"/>
          <w:sz w:val="15"/>
        </w:rPr>
        <w:t xml:space="preserve">▪  </w:t>
      </w:r>
      <w:r>
        <w:rPr>
          <w:rFonts w:ascii="Segoe UI" w:hAnsi="Segoe UI"/>
          <w:b/>
          <w:color w:val="242D35"/>
          <w:sz w:val="18"/>
        </w:rPr>
        <w:t xml:space="preserve">JDownloader 2: </w:t>
      </w:r>
      <w:r>
        <w:rPr>
          <w:rFonts w:ascii="Segoe UI" w:hAnsi="Segoe UI"/>
          <w:color w:val="242D35"/>
          <w:sz w:val="18"/>
        </w:rPr>
        <w:t>JDownloader 2 (AppWork GmbH): Extensive library of 3,000+ hoster decrypter plugins, but crippled by JVM overhead (600 MB–1.5 GB RAM), sluggish Java Swing rendering, and installer adware bundling.</w:t>
      </w:r>
    </w:p>
    <w:p>
      <w:pPr>
        <w:keepNext/>
        <w:spacing w:before="120" w:after="30"/>
      </w:pPr>
      <w:r>
        <w:rPr>
          <w:rFonts w:ascii="Segoe UI" w:hAnsi="Segoe UI"/>
          <w:b/>
          <w:color w:val="2A6740"/>
          <w:sz w:val="22"/>
        </w:rPr>
        <w:t>2.4 Native Browser Downloaders (Google Chrome, Firefox, Microsoft Edge)</w:t>
      </w:r>
    </w:p>
    <w:p>
      <w:pPr>
        <w:spacing w:before="10" w:after="30" w:line="264" w:lineRule="auto"/>
        <w:ind w:left="288"/>
      </w:pPr>
      <w:r>
        <w:rPr>
          <w:rFonts w:ascii="Segoe UI" w:hAnsi="Segoe UI"/>
          <w:b/>
          <w:color w:val="459B63"/>
          <w:sz w:val="15"/>
        </w:rPr>
        <w:t xml:space="preserve">▪  </w:t>
      </w:r>
      <w:r>
        <w:rPr>
          <w:rFonts w:ascii="Segoe UI" w:hAnsi="Segoe UI"/>
          <w:b/>
          <w:color w:val="242D35"/>
          <w:sz w:val="18"/>
        </w:rPr>
        <w:t xml:space="preserve">Core Strength: </w:t>
      </w:r>
      <w:r>
        <w:rPr>
          <w:rFonts w:ascii="Segoe UI" w:hAnsi="Segoe UI"/>
          <w:color w:val="242D35"/>
          <w:sz w:val="18"/>
        </w:rPr>
        <w:t>Frictionless default experience for mass-market users; native integration with Google Safe Browsing and Microsoft SmartScreen.</w:t>
      </w:r>
    </w:p>
    <w:p>
      <w:pPr>
        <w:spacing w:before="10" w:after="30" w:line="264" w:lineRule="auto"/>
        <w:ind w:left="288"/>
      </w:pPr>
      <w:r>
        <w:rPr>
          <w:rFonts w:ascii="Segoe UI" w:hAnsi="Segoe UI"/>
          <w:b/>
          <w:color w:val="459B63"/>
          <w:sz w:val="15"/>
        </w:rPr>
        <w:t xml:space="preserve">▪  </w:t>
      </w:r>
      <w:r>
        <w:rPr>
          <w:rFonts w:ascii="Segoe UI" w:hAnsi="Segoe UI"/>
          <w:b/>
          <w:color w:val="242D35"/>
          <w:sz w:val="18"/>
        </w:rPr>
        <w:t xml:space="preserve">Vulnerabilities: </w:t>
      </w:r>
      <w:r>
        <w:rPr>
          <w:rFonts w:ascii="Segoe UI" w:hAnsi="Segoe UI"/>
          <w:color w:val="242D35"/>
          <w:sz w:val="18"/>
        </w:rPr>
        <w:t>Architectural Constraints: Single-stream downloads without multi-segment acceleration; frequent failure on non-resumable connections; zero support for HLS/DASH media capture or bandwidth throttling.</w:t>
      </w:r>
    </w:p>
    <w:p>
      <w:pPr>
        <w:keepNext/>
        <w:pageBreakBefore/>
        <w:spacing w:before="0" w:after="50"/>
      </w:pPr>
      <w:r>
        <w:rPr>
          <w:rFonts w:ascii="Segoe UI" w:hAnsi="Segoe UI"/>
          <w:b/>
          <w:color w:val="26435C"/>
          <w:sz w:val="28"/>
        </w:rPr>
        <w:t>3. Comparative Technical &amp; Functional Matrix</w:t>
      </w:r>
    </w:p>
    <w:p>
      <w:r>
        <w:t>The following matrix benchmarks FetchTrek against incumbent download managers across five engineering pillars. FetchTrek combines the dynamic acceleration and stream extraction of IDM with the open-source trust and low resource footprint of Aria2.</w:t>
      </w:r>
    </w:p>
    <w:tbl>
      <w:tblPr>
        <w:tblW w:type="auto" w:w="0"/>
        <w:jc w:val="center"/>
        <w:tblLayout w:type="fixed"/>
        <w:tblLook w:firstColumn="1" w:firstRow="1" w:lastColumn="0" w:lastRow="0" w:noHBand="0" w:noVBand="1" w:val="04A0"/>
        <w:tblBorders>
          <w:top w:val="single" w:sz="4" w:space="0" w:color="CFDCD5"/>
          <w:left w:val="single" w:sz="4" w:space="0" w:color="CFDCD5"/>
          <w:bottom w:val="single" w:sz="4" w:space="0" w:color="CFDCD5"/>
          <w:right w:val="single" w:sz="4" w:space="0" w:color="CFDCD5"/>
          <w:insideH w:val="single" w:sz="4" w:space="0" w:color="CFDCD5"/>
          <w:insideV w:val="single" w:sz="4" w:space="0" w:color="CFDCD5"/>
        </w:tblBorders>
      </w:tblPr>
      <w:tblGrid>
        <w:gridCol w:w="1512"/>
        <w:gridCol w:w="1656"/>
        <w:gridCol w:w="1368"/>
        <w:gridCol w:w="1296"/>
        <w:gridCol w:w="1152"/>
        <w:gridCol w:w="1296"/>
        <w:gridCol w:w="1368"/>
      </w:tblGrid>
      <w:tr>
        <w:trPr>
          <w:tblHeader/>
          <w:cantSplit/>
        </w:trPr>
        <w:tc>
          <w:tcPr>
            <w:tcW w:type="dxa" w:w="1512"/>
            <w:shd w:fill="26435C" w:val="clear"/>
            <w:tcMar>
              <w:top w:w="70" w:type="dxa"/>
              <w:bottom w:w="70" w:type="dxa"/>
              <w:left w:w="90" w:type="dxa"/>
              <w:right w:w="90" w:type="dxa"/>
            </w:tcMar>
            <w:tcBorders>
              <w:top w:val="single" w:sz="6" w:space="0" w:color="CFDCD5"/>
              <w:bottom w:val="single" w:sz="6" w:space="0" w:color="CFDCD5"/>
              <w:left w:val="single" w:sz="6" w:space="0" w:color="CFDCD5"/>
              <w:right w:val="single" w:sz="6" w:space="0" w:color="CFDCD5"/>
            </w:tcBorders>
          </w:tcPr>
          <w:p>
            <w:pPr>
              <w:spacing w:before="0" w:after="0"/>
              <w:jc w:val="left"/>
            </w:pPr>
            <w:r>
              <w:rPr>
                <w:rFonts w:ascii="Segoe UI" w:hAnsi="Segoe UI"/>
                <w:b/>
                <w:color w:val="FFFFFF"/>
                <w:sz w:val="16"/>
              </w:rPr>
              <w:t>Technical Pillar</w:t>
            </w:r>
          </w:p>
        </w:tc>
        <w:tc>
          <w:tcPr>
            <w:tcW w:type="dxa" w:w="1656"/>
            <w:shd w:fill="26435C" w:val="clear"/>
            <w:tcMar>
              <w:top w:w="70" w:type="dxa"/>
              <w:bottom w:w="70" w:type="dxa"/>
              <w:left w:w="90" w:type="dxa"/>
              <w:right w:w="90" w:type="dxa"/>
            </w:tcMar>
            <w:tcBorders>
              <w:top w:val="single" w:sz="6" w:space="0" w:color="CFDCD5"/>
              <w:bottom w:val="single" w:sz="6" w:space="0" w:color="CFDCD5"/>
              <w:left w:val="single" w:sz="6" w:space="0" w:color="CFDCD5"/>
              <w:right w:val="single" w:sz="6" w:space="0" w:color="CFDCD5"/>
            </w:tcBorders>
          </w:tcPr>
          <w:p>
            <w:pPr>
              <w:spacing w:before="0" w:after="0"/>
              <w:jc w:val="left"/>
            </w:pPr>
            <w:r>
              <w:rPr>
                <w:rFonts w:ascii="Segoe UI" w:hAnsi="Segoe UI"/>
                <w:b/>
                <w:color w:val="FFFFFF"/>
                <w:sz w:val="16"/>
              </w:rPr>
              <w:t>Feature Specification</w:t>
            </w:r>
          </w:p>
        </w:tc>
        <w:tc>
          <w:tcPr>
            <w:tcW w:type="dxa" w:w="1368"/>
            <w:shd w:fill="26435C" w:val="clear"/>
            <w:tcMar>
              <w:top w:w="70" w:type="dxa"/>
              <w:bottom w:w="70" w:type="dxa"/>
              <w:left w:w="90" w:type="dxa"/>
              <w:right w:w="90" w:type="dxa"/>
            </w:tcMar>
            <w:tcBorders>
              <w:top w:val="single" w:sz="6" w:space="0" w:color="CFDCD5"/>
              <w:bottom w:val="single" w:sz="6" w:space="0" w:color="CFDCD5"/>
              <w:left w:val="single" w:sz="6" w:space="0" w:color="CFDCD5"/>
              <w:right w:val="single" w:sz="6" w:space="0" w:color="CFDCD5"/>
            </w:tcBorders>
          </w:tcPr>
          <w:p>
            <w:pPr>
              <w:spacing w:before="0" w:after="0"/>
              <w:jc w:val="left"/>
            </w:pPr>
            <w:r>
              <w:rPr>
                <w:rFonts w:ascii="Segoe UI" w:hAnsi="Segoe UI"/>
                <w:b/>
                <w:color w:val="FFFFFF"/>
                <w:sz w:val="16"/>
              </w:rPr>
              <w:t>IDM (v6.42+)</w:t>
            </w:r>
          </w:p>
        </w:tc>
        <w:tc>
          <w:tcPr>
            <w:tcW w:type="dxa" w:w="1296"/>
            <w:shd w:fill="26435C" w:val="clear"/>
            <w:tcMar>
              <w:top w:w="70" w:type="dxa"/>
              <w:bottom w:w="70" w:type="dxa"/>
              <w:left w:w="90" w:type="dxa"/>
              <w:right w:w="90" w:type="dxa"/>
            </w:tcMar>
            <w:tcBorders>
              <w:top w:val="single" w:sz="6" w:space="0" w:color="CFDCD5"/>
              <w:bottom w:val="single" w:sz="6" w:space="0" w:color="CFDCD5"/>
              <w:left w:val="single" w:sz="6" w:space="0" w:color="CFDCD5"/>
              <w:right w:val="single" w:sz="6" w:space="0" w:color="CFDCD5"/>
            </w:tcBorders>
          </w:tcPr>
          <w:p>
            <w:pPr>
              <w:spacing w:before="0" w:after="0"/>
              <w:jc w:val="left"/>
            </w:pPr>
            <w:r>
              <w:rPr>
                <w:rFonts w:ascii="Segoe UI" w:hAnsi="Segoe UI"/>
                <w:b/>
                <w:color w:val="FFFFFF"/>
                <w:sz w:val="16"/>
              </w:rPr>
              <w:t>FDM (v6.21+)</w:t>
            </w:r>
          </w:p>
        </w:tc>
        <w:tc>
          <w:tcPr>
            <w:tcW w:type="dxa" w:w="1152"/>
            <w:shd w:fill="26435C" w:val="clear"/>
            <w:tcMar>
              <w:top w:w="70" w:type="dxa"/>
              <w:bottom w:w="70" w:type="dxa"/>
              <w:left w:w="90" w:type="dxa"/>
              <w:right w:w="90" w:type="dxa"/>
            </w:tcMar>
            <w:tcBorders>
              <w:top w:val="single" w:sz="6" w:space="0" w:color="CFDCD5"/>
              <w:bottom w:val="single" w:sz="6" w:space="0" w:color="CFDCD5"/>
              <w:left w:val="single" w:sz="6" w:space="0" w:color="CFDCD5"/>
              <w:right w:val="single" w:sz="6" w:space="0" w:color="CFDCD5"/>
            </w:tcBorders>
          </w:tcPr>
          <w:p>
            <w:pPr>
              <w:spacing w:before="0" w:after="0"/>
              <w:jc w:val="left"/>
            </w:pPr>
            <w:r>
              <w:rPr>
                <w:rFonts w:ascii="Segoe UI" w:hAnsi="Segoe UI"/>
                <w:b/>
                <w:color w:val="FFFFFF"/>
                <w:sz w:val="16"/>
              </w:rPr>
              <w:t>Aria2 (CLI)</w:t>
            </w:r>
          </w:p>
        </w:tc>
        <w:tc>
          <w:tcPr>
            <w:tcW w:type="dxa" w:w="1296"/>
            <w:shd w:fill="26435C" w:val="clear"/>
            <w:tcMar>
              <w:top w:w="70" w:type="dxa"/>
              <w:bottom w:w="70" w:type="dxa"/>
              <w:left w:w="90" w:type="dxa"/>
              <w:right w:w="90" w:type="dxa"/>
            </w:tcMar>
            <w:tcBorders>
              <w:top w:val="single" w:sz="6" w:space="0" w:color="CFDCD5"/>
              <w:bottom w:val="single" w:sz="6" w:space="0" w:color="CFDCD5"/>
              <w:left w:val="single" w:sz="6" w:space="0" w:color="CFDCD5"/>
              <w:right w:val="single" w:sz="6" w:space="0" w:color="CFDCD5"/>
            </w:tcBorders>
          </w:tcPr>
          <w:p>
            <w:pPr>
              <w:spacing w:before="0" w:after="0"/>
              <w:jc w:val="left"/>
            </w:pPr>
            <w:r>
              <w:rPr>
                <w:rFonts w:ascii="Segoe UI" w:hAnsi="Segoe UI"/>
                <w:b/>
                <w:color w:val="FFFFFF"/>
                <w:sz w:val="16"/>
              </w:rPr>
              <w:t>JDownloader 2</w:t>
            </w:r>
          </w:p>
        </w:tc>
        <w:tc>
          <w:tcPr>
            <w:tcW w:type="dxa" w:w="1368"/>
            <w:shd w:fill="26435C" w:val="clear"/>
            <w:tcMar>
              <w:top w:w="70" w:type="dxa"/>
              <w:bottom w:w="70" w:type="dxa"/>
              <w:left w:w="90" w:type="dxa"/>
              <w:right w:w="90" w:type="dxa"/>
            </w:tcMar>
            <w:tcBorders>
              <w:top w:val="single" w:sz="6" w:space="0" w:color="CFDCD5"/>
              <w:bottom w:val="single" w:sz="6" w:space="0" w:color="CFDCD5"/>
              <w:left w:val="single" w:sz="6" w:space="0" w:color="CFDCD5"/>
              <w:right w:val="single" w:sz="6" w:space="0" w:color="CFDCD5"/>
            </w:tcBorders>
          </w:tcPr>
          <w:p>
            <w:pPr>
              <w:spacing w:before="0" w:after="0"/>
              <w:jc w:val="left"/>
            </w:pPr>
            <w:r>
              <w:rPr>
                <w:rFonts w:ascii="Segoe UI" w:hAnsi="Segoe UI"/>
                <w:b/>
                <w:color w:val="FFFFFF"/>
                <w:sz w:val="16"/>
              </w:rPr>
              <w:t>FetchTrek (Target)</w:t>
            </w:r>
          </w:p>
        </w:tc>
      </w:tr>
      <w:tr>
        <w:trPr>
          <w:cantSplit/>
        </w:trPr>
        <w:tc>
          <w:tcPr>
            <w:tcW w:type="dxa" w:w="1512"/>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Protocol &amp; Speed</w:t>
            </w:r>
          </w:p>
        </w:tc>
        <w:tc>
          <w:tcPr>
            <w:tcW w:type="dxa" w:w="1656"/>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Multi-Segment Chunking</w:t>
            </w:r>
          </w:p>
        </w:tc>
        <w:tc>
          <w:tcPr>
            <w:tcW w:type="dxa" w:w="1368"/>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Dynamic Rebalancing</w:t>
            </w:r>
          </w:p>
        </w:tc>
        <w:tc>
          <w:tcPr>
            <w:tcW w:type="dxa" w:w="1296"/>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Static Range Splitting</w:t>
            </w:r>
          </w:p>
        </w:tc>
        <w:tc>
          <w:tcPr>
            <w:tcW w:type="dxa" w:w="1152"/>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Static Allocation</w:t>
            </w:r>
          </w:p>
        </w:tc>
        <w:tc>
          <w:tcPr>
            <w:tcW w:type="dxa" w:w="1296"/>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Static per-host</w:t>
            </w:r>
          </w:p>
        </w:tc>
        <w:tc>
          <w:tcPr>
            <w:tcW w:type="dxa" w:w="1368"/>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Dynamic Lock-Free Work-Stealing</w:t>
            </w:r>
          </w:p>
        </w:tc>
      </w:tr>
      <w:tr>
        <w:trPr>
          <w:cantSplit/>
        </w:trPr>
        <w:tc>
          <w:tcPr>
            <w:tcW w:type="dxa" w:w="1512"/>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Protocol &amp; Speed</w:t>
            </w:r>
          </w:p>
        </w:tc>
        <w:tc>
          <w:tcPr>
            <w:tcW w:type="dxa" w:w="1656"/>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In-Flight Chunk Splitting</w:t>
            </w:r>
          </w:p>
        </w:tc>
        <w:tc>
          <w:tcPr>
            <w:tcW w:type="dxa" w:w="1368"/>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Yes (Proprietary)</w:t>
            </w:r>
          </w:p>
        </w:tc>
        <w:tc>
          <w:tcPr>
            <w:tcW w:type="dxa" w:w="1296"/>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No (Fixed chunks)</w:t>
            </w:r>
          </w:p>
        </w:tc>
        <w:tc>
          <w:tcPr>
            <w:tcW w:type="dxa" w:w="1152"/>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No</w:t>
            </w:r>
          </w:p>
        </w:tc>
        <w:tc>
          <w:tcPr>
            <w:tcW w:type="dxa" w:w="1296"/>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No</w:t>
            </w:r>
          </w:p>
        </w:tc>
        <w:tc>
          <w:tcPr>
            <w:tcW w:type="dxa" w:w="1368"/>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Yes (Atomic CAS Bisection)</w:t>
            </w:r>
          </w:p>
        </w:tc>
      </w:tr>
      <w:tr>
        <w:trPr>
          <w:cantSplit/>
        </w:trPr>
        <w:tc>
          <w:tcPr>
            <w:tcW w:type="dxa" w:w="1512"/>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Protocol &amp; Speed</w:t>
            </w:r>
          </w:p>
        </w:tc>
        <w:tc>
          <w:tcPr>
            <w:tcW w:type="dxa" w:w="1656"/>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Disk Allocation Architecture</w:t>
            </w:r>
          </w:p>
        </w:tc>
        <w:tc>
          <w:tcPr>
            <w:tcW w:type="dxa" w:w="1368"/>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Temp files + append</w:t>
            </w:r>
          </w:p>
        </w:tc>
        <w:tc>
          <w:tcPr>
            <w:tcW w:type="dxa" w:w="1296"/>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Sparse allocation</w:t>
            </w:r>
          </w:p>
        </w:tc>
        <w:tc>
          <w:tcPr>
            <w:tcW w:type="dxa" w:w="1152"/>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Sparse / fallocate</w:t>
            </w:r>
          </w:p>
        </w:tc>
        <w:tc>
          <w:tcPr>
            <w:tcW w:type="dxa" w:w="1296"/>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Pre-allocation</w:t>
            </w:r>
          </w:p>
        </w:tc>
        <w:tc>
          <w:tcPr>
            <w:tcW w:type="dxa" w:w="1368"/>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Zero-Copy Sparse (fallocate/SetValid)</w:t>
            </w:r>
          </w:p>
        </w:tc>
      </w:tr>
      <w:tr>
        <w:trPr>
          <w:cantSplit/>
        </w:trPr>
        <w:tc>
          <w:tcPr>
            <w:tcW w:type="dxa" w:w="1512"/>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Streaming Media</w:t>
            </w:r>
          </w:p>
        </w:tc>
        <w:tc>
          <w:tcPr>
            <w:tcW w:type="dxa" w:w="1656"/>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HLS/DASH Manifest Sniffer</w:t>
            </w:r>
          </w:p>
        </w:tc>
        <w:tc>
          <w:tcPr>
            <w:tcW w:type="dxa" w:w="1368"/>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Yes (Native hooks)</w:t>
            </w:r>
          </w:p>
        </w:tc>
        <w:tc>
          <w:tcPr>
            <w:tcW w:type="dxa" w:w="1296"/>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Basic scraper</w:t>
            </w:r>
          </w:p>
        </w:tc>
        <w:tc>
          <w:tcPr>
            <w:tcW w:type="dxa" w:w="1152"/>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None</w:t>
            </w:r>
          </w:p>
        </w:tc>
        <w:tc>
          <w:tcPr>
            <w:tcW w:type="dxa" w:w="1296"/>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Plugin decrypters</w:t>
            </w:r>
          </w:p>
        </w:tc>
        <w:tc>
          <w:tcPr>
            <w:tcW w:type="dxa" w:w="1368"/>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Integrated Manifest Engine (Native)</w:t>
            </w:r>
          </w:p>
        </w:tc>
      </w:tr>
      <w:tr>
        <w:trPr>
          <w:cantSplit/>
        </w:trPr>
        <w:tc>
          <w:tcPr>
            <w:tcW w:type="dxa" w:w="1512"/>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Streaming Media</w:t>
            </w:r>
          </w:p>
        </w:tc>
        <w:tc>
          <w:tcPr>
            <w:tcW w:type="dxa" w:w="1656"/>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Audio/Video Muxing</w:t>
            </w:r>
          </w:p>
        </w:tc>
        <w:tc>
          <w:tcPr>
            <w:tcW w:type="dxa" w:w="1368"/>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Internal C++ Muxer</w:t>
            </w:r>
          </w:p>
        </w:tc>
        <w:tc>
          <w:tcPr>
            <w:tcW w:type="dxa" w:w="1296"/>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Embedded FFmpeg</w:t>
            </w:r>
          </w:p>
        </w:tc>
        <w:tc>
          <w:tcPr>
            <w:tcW w:type="dxa" w:w="1152"/>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None</w:t>
            </w:r>
          </w:p>
        </w:tc>
        <w:tc>
          <w:tcPr>
            <w:tcW w:type="dxa" w:w="1296"/>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FFmpeg CLI binary</w:t>
            </w:r>
          </w:p>
        </w:tc>
        <w:tc>
          <w:tcPr>
            <w:tcW w:type="dxa" w:w="1368"/>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In-Engine Container Muxer (MP4/MKV)</w:t>
            </w:r>
          </w:p>
        </w:tc>
      </w:tr>
      <w:tr>
        <w:trPr>
          <w:cantSplit/>
        </w:trPr>
        <w:tc>
          <w:tcPr>
            <w:tcW w:type="dxa" w:w="1512"/>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Browser IPC</w:t>
            </w:r>
          </w:p>
        </w:tc>
        <w:tc>
          <w:tcPr>
            <w:tcW w:type="dxa" w:w="1656"/>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Native Messaging Standard</w:t>
            </w:r>
          </w:p>
        </w:tc>
        <w:tc>
          <w:tcPr>
            <w:tcW w:type="dxa" w:w="1368"/>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Custom Win32 Host</w:t>
            </w:r>
          </w:p>
        </w:tc>
        <w:tc>
          <w:tcPr>
            <w:tcW w:type="dxa" w:w="1296"/>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Cross-Platform Host</w:t>
            </w:r>
          </w:p>
        </w:tc>
        <w:tc>
          <w:tcPr>
            <w:tcW w:type="dxa" w:w="1152"/>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None (3rd-party RPC)</w:t>
            </w:r>
          </w:p>
        </w:tc>
        <w:tc>
          <w:tcPr>
            <w:tcW w:type="dxa" w:w="1296"/>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WebSocket / Loopback</w:t>
            </w:r>
          </w:p>
        </w:tc>
        <w:tc>
          <w:tcPr>
            <w:tcW w:type="dxa" w:w="1368"/>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Manifest V3 Compliant stdio Host</w:t>
            </w:r>
          </w:p>
        </w:tc>
      </w:tr>
      <w:tr>
        <w:trPr>
          <w:cantSplit/>
        </w:trPr>
        <w:tc>
          <w:tcPr>
            <w:tcW w:type="dxa" w:w="1512"/>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Browser IPC</w:t>
            </w:r>
          </w:p>
        </w:tc>
        <w:tc>
          <w:tcPr>
            <w:tcW w:type="dxa" w:w="1656"/>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Session Context Injection</w:t>
            </w:r>
          </w:p>
        </w:tc>
        <w:tc>
          <w:tcPr>
            <w:tcW w:type="dxa" w:w="1368"/>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Full (Cookie/UA/Ref)</w:t>
            </w:r>
          </w:p>
        </w:tc>
        <w:tc>
          <w:tcPr>
            <w:tcW w:type="dxa" w:w="1296"/>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Full</w:t>
            </w:r>
          </w:p>
        </w:tc>
        <w:tc>
          <w:tcPr>
            <w:tcW w:type="dxa" w:w="1152"/>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Manual CLI flags</w:t>
            </w:r>
          </w:p>
        </w:tc>
        <w:tc>
          <w:tcPr>
            <w:tcW w:type="dxa" w:w="1296"/>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Extension Sync</w:t>
            </w:r>
          </w:p>
        </w:tc>
        <w:tc>
          <w:tcPr>
            <w:tcW w:type="dxa" w:w="1368"/>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Automated Session &amp; Header Handoff</w:t>
            </w:r>
          </w:p>
        </w:tc>
      </w:tr>
      <w:tr>
        <w:trPr>
          <w:cantSplit/>
        </w:trPr>
        <w:tc>
          <w:tcPr>
            <w:tcW w:type="dxa" w:w="1512"/>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Resource Profile</w:t>
            </w:r>
          </w:p>
        </w:tc>
        <w:tc>
          <w:tcPr>
            <w:tcW w:type="dxa" w:w="1656"/>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Idle Memory Consumption</w:t>
            </w:r>
          </w:p>
        </w:tc>
        <w:tc>
          <w:tcPr>
            <w:tcW w:type="dxa" w:w="1368"/>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30 MB (Win32 GDI)</w:t>
            </w:r>
          </w:p>
        </w:tc>
        <w:tc>
          <w:tcPr>
            <w:tcW w:type="dxa" w:w="1296"/>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150–250 MB (Qt)</w:t>
            </w:r>
          </w:p>
        </w:tc>
        <w:tc>
          <w:tcPr>
            <w:tcW w:type="dxa" w:w="1152"/>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15 MB (Headless CLI)</w:t>
            </w:r>
          </w:p>
        </w:tc>
        <w:tc>
          <w:tcPr>
            <w:tcW w:type="dxa" w:w="1296"/>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600 MB–1.5 GB (JVM)</w:t>
            </w:r>
          </w:p>
        </w:tc>
        <w:tc>
          <w:tcPr>
            <w:tcW w:type="dxa" w:w="1368"/>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&lt; 35 MB (Rust + Native GUI)</w:t>
            </w:r>
          </w:p>
        </w:tc>
      </w:tr>
      <w:tr>
        <w:trPr>
          <w:cantSplit/>
        </w:trPr>
        <w:tc>
          <w:tcPr>
            <w:tcW w:type="dxa" w:w="1512"/>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Platform &amp; Model</w:t>
            </w:r>
          </w:p>
        </w:tc>
        <w:tc>
          <w:tcPr>
            <w:tcW w:type="dxa" w:w="1656"/>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Platform Parity</w:t>
            </w:r>
          </w:p>
        </w:tc>
        <w:tc>
          <w:tcPr>
            <w:tcW w:type="dxa" w:w="1368"/>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Windows-Only</w:t>
            </w:r>
          </w:p>
        </w:tc>
        <w:tc>
          <w:tcPr>
            <w:tcW w:type="dxa" w:w="1296"/>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Win, Mac, Linux</w:t>
            </w:r>
          </w:p>
        </w:tc>
        <w:tc>
          <w:tcPr>
            <w:tcW w:type="dxa" w:w="1152"/>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Win, Mac, Linux</w:t>
            </w:r>
          </w:p>
        </w:tc>
        <w:tc>
          <w:tcPr>
            <w:tcW w:type="dxa" w:w="1296"/>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Win, Mac, Linux</w:t>
            </w:r>
          </w:p>
        </w:tc>
        <w:tc>
          <w:tcPr>
            <w:tcW w:type="dxa" w:w="1368"/>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Win 11, macOS, Linux (True Parity)</w:t>
            </w:r>
          </w:p>
        </w:tc>
      </w:tr>
      <w:tr>
        <w:trPr>
          <w:cantSplit/>
        </w:trPr>
        <w:tc>
          <w:tcPr>
            <w:tcW w:type="dxa" w:w="1512"/>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Platform &amp; Model</w:t>
            </w:r>
          </w:p>
        </w:tc>
        <w:tc>
          <w:tcPr>
            <w:tcW w:type="dxa" w:w="1656"/>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License &amp; Monetization</w:t>
            </w:r>
          </w:p>
        </w:tc>
        <w:tc>
          <w:tcPr>
            <w:tcW w:type="dxa" w:w="1368"/>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$24.95 Shareware</w:t>
            </w:r>
          </w:p>
        </w:tc>
        <w:tc>
          <w:tcPr>
            <w:tcW w:type="dxa" w:w="1296"/>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Closed Freeware</w:t>
            </w:r>
          </w:p>
        </w:tc>
        <w:tc>
          <w:tcPr>
            <w:tcW w:type="dxa" w:w="1152"/>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FOSS (GPLv2)</w:t>
            </w:r>
          </w:p>
        </w:tc>
        <w:tc>
          <w:tcPr>
            <w:tcW w:type="dxa" w:w="1296"/>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Ad-Supported OpenCore</w:t>
            </w:r>
          </w:p>
        </w:tc>
        <w:tc>
          <w:tcPr>
            <w:tcW w:type="dxa" w:w="1368"/>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100% FOSS (MIT/Apache 2.0)</w:t>
            </w:r>
          </w:p>
        </w:tc>
      </w:tr>
    </w:tbl>
    <w:p>
      <w:pPr>
        <w:keepNext/>
        <w:pageBreakBefore/>
        <w:spacing w:before="0" w:after="50"/>
      </w:pPr>
      <w:r>
        <w:rPr>
          <w:rFonts w:ascii="Segoe UI" w:hAnsi="Segoe UI"/>
          <w:b/>
          <w:color w:val="26435C"/>
          <w:sz w:val="28"/>
        </w:rPr>
        <w:t>4. User Friction &amp; Market Sentiment</w:t>
      </w:r>
    </w:p>
    <w:p>
      <w:r>
        <w:t>Analysis of developer and power-user sentiment across Reddit (r/software, r/piracy, r/macapps, r/linux), GitHub issue trackers, and community forums reveals five deep-seated operational friction points with existing tools:</w:t>
      </w:r>
    </w:p>
    <w:p>
      <w:pPr>
        <w:spacing w:before="10" w:after="30" w:line="264" w:lineRule="auto"/>
        <w:ind w:left="288"/>
      </w:pPr>
      <w:r>
        <w:rPr>
          <w:rFonts w:ascii="Segoe UI" w:hAnsi="Segoe UI"/>
          <w:b/>
          <w:color w:val="459B63"/>
          <w:sz w:val="15"/>
        </w:rPr>
        <w:t xml:space="preserve">▪  </w:t>
      </w:r>
      <w:r>
        <w:rPr>
          <w:rFonts w:ascii="Segoe UI" w:hAnsi="Segoe UI"/>
          <w:b/>
          <w:color w:val="242D35"/>
          <w:sz w:val="18"/>
        </w:rPr>
        <w:t xml:space="preserve">1. UI Polarization &amp; Runtime Bloat: </w:t>
      </w:r>
      <w:r>
        <w:rPr>
          <w:rFonts w:ascii="Segoe UI" w:hAnsi="Segoe UI"/>
          <w:color w:val="242D35"/>
          <w:sz w:val="18"/>
        </w:rPr>
        <w:t>Users on 4K/1440p monitors express severe frustration with IDM's legacy GDI interface, blurry font rendering, and lack of dark mode. Conversely, Electron-based tools like Motrix are criticized for wasting 300 MB RAM merely to display a basic list.</w:t>
      </w:r>
    </w:p>
    <w:p>
      <w:pPr>
        <w:spacing w:before="10" w:after="30" w:line="264" w:lineRule="auto"/>
        <w:ind w:left="288"/>
      </w:pPr>
      <w:r>
        <w:rPr>
          <w:rFonts w:ascii="Segoe UI" w:hAnsi="Segoe UI"/>
          <w:b/>
          <w:color w:val="459B63"/>
          <w:sz w:val="15"/>
        </w:rPr>
        <w:t xml:space="preserve">▪  </w:t>
      </w:r>
      <w:r>
        <w:rPr>
          <w:rFonts w:ascii="Segoe UI" w:hAnsi="Segoe UI"/>
          <w:b/>
          <w:color w:val="242D35"/>
          <w:sz w:val="18"/>
        </w:rPr>
        <w:t xml:space="preserve">2. Aggressive DRM &amp; Installer Bundling: </w:t>
      </w:r>
      <w:r>
        <w:rPr>
          <w:rFonts w:ascii="Segoe UI" w:hAnsi="Segoe UI"/>
          <w:color w:val="242D35"/>
          <w:sz w:val="18"/>
        </w:rPr>
        <w:t>IDM's persistent modal popups claiming license tampering or serial expiration interrupt full-screen gaming and presentations. JDownloader 2's historical bundling of InstallCore adware forces users to seek clean installers in obscure forum threads.</w:t>
      </w:r>
    </w:p>
    <w:p>
      <w:pPr>
        <w:spacing w:before="10" w:after="30" w:line="264" w:lineRule="auto"/>
        <w:ind w:left="288"/>
      </w:pPr>
      <w:r>
        <w:rPr>
          <w:rFonts w:ascii="Segoe UI" w:hAnsi="Segoe UI"/>
          <w:b/>
          <w:color w:val="459B63"/>
          <w:sz w:val="15"/>
        </w:rPr>
        <w:t xml:space="preserve">▪  </w:t>
      </w:r>
      <w:r>
        <w:rPr>
          <w:rFonts w:ascii="Segoe UI" w:hAnsi="Segoe UI"/>
          <w:b/>
          <w:color w:val="242D35"/>
          <w:sz w:val="18"/>
        </w:rPr>
        <w:t xml:space="preserve">3. Anti-Bot Failures &amp; Broken Auth: </w:t>
      </w:r>
      <w:r>
        <w:rPr>
          <w:rFonts w:ascii="Segoe UI" w:hAnsi="Segoe UI"/>
          <w:color w:val="242D35"/>
          <w:sz w:val="18"/>
        </w:rPr>
        <w:t>Downloads originating behind Cloudflare Turnstile, hCaptcha, or DDoS-Guard routinely fail with HTTP 403 Forbidden because standalone downloaders fail to mimic browser TLS fingerprints (JA3/JA4) or pass session cookies.</w:t>
      </w:r>
    </w:p>
    <w:p>
      <w:pPr>
        <w:spacing w:before="10" w:after="30" w:line="264" w:lineRule="auto"/>
        <w:ind w:left="288"/>
      </w:pPr>
      <w:r>
        <w:rPr>
          <w:rFonts w:ascii="Segoe UI" w:hAnsi="Segoe UI"/>
          <w:b/>
          <w:color w:val="459B63"/>
          <w:sz w:val="15"/>
        </w:rPr>
        <w:t xml:space="preserve">▪  </w:t>
      </w:r>
      <w:r>
        <w:rPr>
          <w:rFonts w:ascii="Segoe UI" w:hAnsi="Segoe UI"/>
          <w:b/>
          <w:color w:val="242D35"/>
          <w:sz w:val="18"/>
        </w:rPr>
        <w:t xml:space="preserve">4. Media Desynchronization in Stream Stitching: </w:t>
      </w:r>
      <w:r>
        <w:rPr>
          <w:rFonts w:ascii="Segoe UI" w:hAnsi="Segoe UI"/>
          <w:color w:val="242D35"/>
          <w:sz w:val="18"/>
        </w:rPr>
        <w:t>Stitched HLS and DASH streams frequently suffer from audio drift (sound leading or lagging video by multiple seconds) due to unhandled Presentation Timestamp (PTS) discontinuities during packet drops.</w:t>
      </w:r>
    </w:p>
    <w:p>
      <w:pPr>
        <w:spacing w:before="10" w:after="30" w:line="264" w:lineRule="auto"/>
        <w:ind w:left="288"/>
      </w:pPr>
      <w:r>
        <w:rPr>
          <w:rFonts w:ascii="Segoe UI" w:hAnsi="Segoe UI"/>
          <w:b/>
          <w:color w:val="459B63"/>
          <w:sz w:val="15"/>
        </w:rPr>
        <w:t xml:space="preserve">▪  </w:t>
      </w:r>
      <w:r>
        <w:rPr>
          <w:rFonts w:ascii="Segoe UI" w:hAnsi="Segoe UI"/>
          <w:b/>
          <w:color w:val="242D35"/>
          <w:sz w:val="18"/>
        </w:rPr>
        <w:t xml:space="preserve">5. Post-Download Disk Thrashing: </w:t>
      </w:r>
      <w:r>
        <w:rPr>
          <w:rFonts w:ascii="Segoe UI" w:hAnsi="Segoe UI"/>
          <w:color w:val="242D35"/>
          <w:sz w:val="18"/>
        </w:rPr>
        <w:t>When downloading a 50 GB file over a gigabit connection, IDM spends minutes locking disk I/O at 100% active time while concatenating temporary chunks, causing system-wide stutter on SSDs and HDDs alike.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648"/>
      </w:tblGrid>
      <w:tr>
        <w:tc>
          <w:tcPr>
            <w:tcW w:type="dxa" w:w="9648"/>
            <w:shd w:fill="F2F7F5" w:val="clear"/>
            <w:tcMar>
              <w:top w:w="70" w:type="dxa"/>
              <w:bottom w:w="70" w:type="dxa"/>
              <w:left w:w="180" w:type="dxa"/>
              <w:right w:w="140" w:type="dxa"/>
            </w:tcMar>
            <w:tcBorders>
              <w:left w:val="single" w:sz="24" w:space="0" w:color="2A6740"/>
              <w:top w:val="none"/>
              <w:bottom w:val="none"/>
              <w:right w:val="none"/>
            </w:tcBorders>
          </w:tcPr>
          <w:p>
            <w:pPr>
              <w:spacing w:before="20" w:after="40" w:line="264" w:lineRule="auto"/>
            </w:pPr>
            <w:r>
              <w:rPr>
                <w:rFonts w:ascii="Segoe UI" w:hAnsi="Segoe UI"/>
                <w:b/>
                <w:color w:val="459B63"/>
                <w:sz w:val="16"/>
              </w:rPr>
              <w:t xml:space="preserve">[USER VOICE]  </w:t>
            </w:r>
            <w:r>
              <w:rPr>
                <w:rFonts w:ascii="Segoe UI" w:hAnsi="Segoe UI"/>
                <w:b/>
                <w:color w:val="2A6740"/>
                <w:sz w:val="19"/>
              </w:rPr>
              <w:t>Community Sentiment Synthesis</w:t>
            </w:r>
          </w:p>
          <w:p>
            <w:pPr>
              <w:spacing w:before="0" w:after="20" w:line="264" w:lineRule="auto"/>
            </w:pPr>
            <w:r>
              <w:rPr>
                <w:rFonts w:ascii="Segoe UI" w:hAnsi="Segoe UI"/>
                <w:color w:val="242D35"/>
                <w:sz w:val="17"/>
              </w:rPr>
              <w:t>There is massive pent-up demand across tech-savvy communities for an 'IDM equivalent written in Rust/C++' that runs natively on macOS and Linux, features a modern interface, respects system resources, and does not treat users like suspected software pirates.</w:t>
            </w:r>
          </w:p>
        </w:tc>
      </w:tr>
    </w:tbl>
    <w:p>
      <w:pPr>
        <w:keepNext/>
        <w:pageBreakBefore/>
        <w:spacing w:before="0" w:after="50"/>
      </w:pPr>
      <w:r>
        <w:rPr>
          <w:rFonts w:ascii="Segoe UI" w:hAnsi="Segoe UI"/>
          <w:b/>
          <w:color w:val="26435C"/>
          <w:sz w:val="28"/>
        </w:rPr>
        <w:t>5. The FetchTrek Moat: Trust, Speed &amp; Distribution</w:t>
      </w:r>
    </w:p>
    <w:p>
      <w:r>
        <w:t>FetchTrek establishes durable competitive moats through architectural integrity and open-source distribution advantages that commercial incumbents cannot replicate without cannibalizing their business models.</w:t>
      </w:r>
    </w:p>
    <w:p>
      <w:pPr>
        <w:keepNext/>
        <w:spacing w:before="120" w:after="30"/>
      </w:pPr>
      <w:r>
        <w:rPr>
          <w:rFonts w:ascii="Segoe UI" w:hAnsi="Segoe UI"/>
          <w:b/>
          <w:color w:val="2A6740"/>
          <w:sz w:val="22"/>
        </w:rPr>
        <w:t>5.1 The Open-Source Trust Wedge</w:t>
      </w:r>
    </w:p>
    <w:p>
      <w:r>
        <w:t>Commercial download managers are trapped in an adversarial relationship with users, deploying obfuscated code, DRM checks, and monetization hooks. FetchTrek operates on radical transparency: 100% open-source code under MIT or Apache 2.0, reproducible GitHub Actions CI/CD release builds, and zero tracking telemetry. Code-signed binaries for Windows SmartScreen and Apple Gatekeeper ensure verified, malware-free installation.</w:t>
      </w:r>
    </w:p>
    <w:p>
      <w:pPr>
        <w:keepNext/>
        <w:spacing w:before="120" w:after="30"/>
      </w:pPr>
      <w:r>
        <w:rPr>
          <w:rFonts w:ascii="Segoe UI" w:hAnsi="Segoe UI"/>
          <w:b/>
          <w:color w:val="2A6740"/>
          <w:sz w:val="22"/>
        </w:rPr>
        <w:t>5.2 Frictionless Modern Distribution Pipeline</w:t>
      </w:r>
    </w:p>
    <w:p>
      <w:r>
        <w:t>Rather than forcing users to navigate ad-laden landing pages or third-party mirrors, FetchTrek integrates into modern developer package managers:</w:t>
      </w:r>
    </w:p>
    <w:p>
      <w:pPr>
        <w:spacing w:before="10" w:after="30" w:line="264" w:lineRule="auto"/>
        <w:ind w:left="288"/>
      </w:pPr>
      <w:r>
        <w:rPr>
          <w:rFonts w:ascii="Segoe UI" w:hAnsi="Segoe UI"/>
          <w:b/>
          <w:color w:val="459B63"/>
          <w:sz w:val="15"/>
        </w:rPr>
        <w:t xml:space="preserve">▪  </w:t>
      </w:r>
      <w:r>
        <w:rPr>
          <w:rFonts w:ascii="Segoe UI" w:hAnsi="Segoe UI"/>
          <w:b/>
          <w:color w:val="242D35"/>
          <w:sz w:val="18"/>
        </w:rPr>
        <w:t xml:space="preserve">Windows Ecosystem: </w:t>
      </w:r>
      <w:r>
        <w:rPr>
          <w:rFonts w:ascii="Segoe UI" w:hAnsi="Segoe UI"/>
          <w:color w:val="242D35"/>
          <w:sz w:val="18"/>
        </w:rPr>
        <w:t>Windows: winget install FetchTrek.FetchTrek | scoop install fetchtrek | choco install fetchtrek</w:t>
      </w:r>
    </w:p>
    <w:p>
      <w:pPr>
        <w:spacing w:before="10" w:after="30" w:line="264" w:lineRule="auto"/>
        <w:ind w:left="288"/>
      </w:pPr>
      <w:r>
        <w:rPr>
          <w:rFonts w:ascii="Segoe UI" w:hAnsi="Segoe UI"/>
          <w:b/>
          <w:color w:val="459B63"/>
          <w:sz w:val="15"/>
        </w:rPr>
        <w:t xml:space="preserve">▪  </w:t>
      </w:r>
      <w:r>
        <w:rPr>
          <w:rFonts w:ascii="Segoe UI" w:hAnsi="Segoe UI"/>
          <w:b/>
          <w:color w:val="242D35"/>
          <w:sz w:val="18"/>
        </w:rPr>
        <w:t xml:space="preserve">macOS Ecosystem: </w:t>
      </w:r>
      <w:r>
        <w:rPr>
          <w:rFonts w:ascii="Segoe UI" w:hAnsi="Segoe UI"/>
          <w:color w:val="242D35"/>
          <w:sz w:val="18"/>
        </w:rPr>
        <w:t>macOS: brew install --cask fetchtrek (Universal 2 binary notarized by Apple Developer ID)</w:t>
      </w:r>
    </w:p>
    <w:p>
      <w:pPr>
        <w:spacing w:before="10" w:after="30" w:line="264" w:lineRule="auto"/>
        <w:ind w:left="288"/>
      </w:pPr>
      <w:r>
        <w:rPr>
          <w:rFonts w:ascii="Segoe UI" w:hAnsi="Segoe UI"/>
          <w:b/>
          <w:color w:val="459B63"/>
          <w:sz w:val="15"/>
        </w:rPr>
        <w:t xml:space="preserve">▪  </w:t>
      </w:r>
      <w:r>
        <w:rPr>
          <w:rFonts w:ascii="Segoe UI" w:hAnsi="Segoe UI"/>
          <w:b/>
          <w:color w:val="242D35"/>
          <w:sz w:val="18"/>
        </w:rPr>
        <w:t xml:space="preserve">Linux Ecosystem: </w:t>
      </w:r>
      <w:r>
        <w:rPr>
          <w:rFonts w:ascii="Segoe UI" w:hAnsi="Segoe UI"/>
          <w:color w:val="242D35"/>
          <w:sz w:val="18"/>
        </w:rPr>
        <w:t>Linux: Flathub (Flatpak with XDG desktop portals) | Arch User Repository (fetchtrek-bin) | AppImage</w:t>
      </w:r>
    </w:p>
    <w:p>
      <w:pPr>
        <w:spacing w:before="10" w:after="30" w:line="264" w:lineRule="auto"/>
        <w:ind w:left="288"/>
      </w:pPr>
      <w:r>
        <w:rPr>
          <w:rFonts w:ascii="Segoe UI" w:hAnsi="Segoe UI"/>
          <w:b/>
          <w:color w:val="459B63"/>
          <w:sz w:val="15"/>
        </w:rPr>
        <w:t xml:space="preserve">▪  </w:t>
      </w:r>
      <w:r>
        <w:rPr>
          <w:rFonts w:ascii="Segoe UI" w:hAnsi="Segoe UI"/>
          <w:b/>
          <w:color w:val="242D35"/>
          <w:sz w:val="18"/>
        </w:rPr>
        <w:t xml:space="preserve">Browser Extensions: </w:t>
      </w:r>
      <w:r>
        <w:rPr>
          <w:rFonts w:ascii="Segoe UI" w:hAnsi="Segoe UI"/>
          <w:color w:val="242D35"/>
          <w:sz w:val="18"/>
        </w:rPr>
        <w:t>Browser Extensions: Official listings on Chrome Web Store, Firefox AMO, and Edge Add-ons with single-click pairing.</w:t>
      </w:r>
    </w:p>
    <w:p>
      <w:pPr>
        <w:keepNext/>
        <w:spacing w:before="120" w:after="30"/>
      </w:pPr>
      <w:r>
        <w:rPr>
          <w:rFonts w:ascii="Segoe UI" w:hAnsi="Segoe UI"/>
          <w:b/>
          <w:color w:val="2A6740"/>
          <w:sz w:val="22"/>
        </w:rPr>
        <w:t>5.3 Empirical Performance Benchmarks (Simulated Target vs. Incumbents)</w:t>
      </w:r>
    </w:p>
    <w:p>
      <w:r>
        <w:t>Target performance metrics established during architecture validation for a 25 GB file transfer over 1 Gbps fiber:</w:t>
      </w:r>
    </w:p>
    <w:tbl>
      <w:tblPr>
        <w:tblW w:type="auto" w:w="0"/>
        <w:jc w:val="center"/>
        <w:tblLayout w:type="fixed"/>
        <w:tblLook w:firstColumn="1" w:firstRow="1" w:lastColumn="0" w:lastRow="0" w:noHBand="0" w:noVBand="1" w:val="04A0"/>
        <w:tblBorders>
          <w:top w:val="single" w:sz="4" w:space="0" w:color="CFDCD5"/>
          <w:left w:val="single" w:sz="4" w:space="0" w:color="CFDCD5"/>
          <w:bottom w:val="single" w:sz="4" w:space="0" w:color="CFDCD5"/>
          <w:right w:val="single" w:sz="4" w:space="0" w:color="CFDCD5"/>
          <w:insideH w:val="single" w:sz="4" w:space="0" w:color="CFDCD5"/>
          <w:insideV w:val="single" w:sz="4" w:space="0" w:color="CFDCD5"/>
        </w:tblBorders>
      </w:tblPr>
      <w:tblGrid>
        <w:gridCol w:w="2592"/>
        <w:gridCol w:w="1728"/>
        <w:gridCol w:w="1728"/>
        <w:gridCol w:w="1728"/>
        <w:gridCol w:w="1872"/>
      </w:tblGrid>
      <w:tr>
        <w:trPr>
          <w:tblHeader/>
          <w:cantSplit/>
        </w:trPr>
        <w:tc>
          <w:tcPr>
            <w:tcW w:type="dxa" w:w="2592"/>
            <w:shd w:fill="26435C" w:val="clear"/>
            <w:tcMar>
              <w:top w:w="70" w:type="dxa"/>
              <w:bottom w:w="70" w:type="dxa"/>
              <w:left w:w="90" w:type="dxa"/>
              <w:right w:w="90" w:type="dxa"/>
            </w:tcMar>
            <w:tcBorders>
              <w:top w:val="single" w:sz="6" w:space="0" w:color="CFDCD5"/>
              <w:bottom w:val="single" w:sz="6" w:space="0" w:color="CFDCD5"/>
              <w:left w:val="single" w:sz="6" w:space="0" w:color="CFDCD5"/>
              <w:right w:val="single" w:sz="6" w:space="0" w:color="CFDCD5"/>
            </w:tcBorders>
          </w:tcPr>
          <w:p>
            <w:pPr>
              <w:spacing w:before="0" w:after="0"/>
              <w:jc w:val="left"/>
            </w:pPr>
            <w:r>
              <w:rPr>
                <w:rFonts w:ascii="Segoe UI" w:hAnsi="Segoe UI"/>
                <w:b/>
                <w:color w:val="FFFFFF"/>
                <w:sz w:val="16"/>
              </w:rPr>
              <w:t>Metric / Benchmark</w:t>
            </w:r>
          </w:p>
        </w:tc>
        <w:tc>
          <w:tcPr>
            <w:tcW w:type="dxa" w:w="1728"/>
            <w:shd w:fill="26435C" w:val="clear"/>
            <w:tcMar>
              <w:top w:w="70" w:type="dxa"/>
              <w:bottom w:w="70" w:type="dxa"/>
              <w:left w:w="90" w:type="dxa"/>
              <w:right w:w="90" w:type="dxa"/>
            </w:tcMar>
            <w:tcBorders>
              <w:top w:val="single" w:sz="6" w:space="0" w:color="CFDCD5"/>
              <w:bottom w:val="single" w:sz="6" w:space="0" w:color="CFDCD5"/>
              <w:left w:val="single" w:sz="6" w:space="0" w:color="CFDCD5"/>
              <w:right w:val="single" w:sz="6" w:space="0" w:color="CFDCD5"/>
            </w:tcBorders>
          </w:tcPr>
          <w:p>
            <w:pPr>
              <w:spacing w:before="0" w:after="0"/>
              <w:jc w:val="left"/>
            </w:pPr>
            <w:r>
              <w:rPr>
                <w:rFonts w:ascii="Segoe UI" w:hAnsi="Segoe UI"/>
                <w:b/>
                <w:color w:val="FFFFFF"/>
                <w:sz w:val="16"/>
              </w:rPr>
              <w:t>IDM (v6.42)</w:t>
            </w:r>
          </w:p>
        </w:tc>
        <w:tc>
          <w:tcPr>
            <w:tcW w:type="dxa" w:w="1728"/>
            <w:shd w:fill="26435C" w:val="clear"/>
            <w:tcMar>
              <w:top w:w="70" w:type="dxa"/>
              <w:bottom w:w="70" w:type="dxa"/>
              <w:left w:w="90" w:type="dxa"/>
              <w:right w:w="90" w:type="dxa"/>
            </w:tcMar>
            <w:tcBorders>
              <w:top w:val="single" w:sz="6" w:space="0" w:color="CFDCD5"/>
              <w:bottom w:val="single" w:sz="6" w:space="0" w:color="CFDCD5"/>
              <w:left w:val="single" w:sz="6" w:space="0" w:color="CFDCD5"/>
              <w:right w:val="single" w:sz="6" w:space="0" w:color="CFDCD5"/>
            </w:tcBorders>
          </w:tcPr>
          <w:p>
            <w:pPr>
              <w:spacing w:before="0" w:after="0"/>
              <w:jc w:val="left"/>
            </w:pPr>
            <w:r>
              <w:rPr>
                <w:rFonts w:ascii="Segoe UI" w:hAnsi="Segoe UI"/>
                <w:b/>
                <w:color w:val="FFFFFF"/>
                <w:sz w:val="16"/>
              </w:rPr>
              <w:t>FDM (v6.21)</w:t>
            </w:r>
          </w:p>
        </w:tc>
        <w:tc>
          <w:tcPr>
            <w:tcW w:type="dxa" w:w="1728"/>
            <w:shd w:fill="26435C" w:val="clear"/>
            <w:tcMar>
              <w:top w:w="70" w:type="dxa"/>
              <w:bottom w:w="70" w:type="dxa"/>
              <w:left w:w="90" w:type="dxa"/>
              <w:right w:w="90" w:type="dxa"/>
            </w:tcMar>
            <w:tcBorders>
              <w:top w:val="single" w:sz="6" w:space="0" w:color="CFDCD5"/>
              <w:bottom w:val="single" w:sz="6" w:space="0" w:color="CFDCD5"/>
              <w:left w:val="single" w:sz="6" w:space="0" w:color="CFDCD5"/>
              <w:right w:val="single" w:sz="6" w:space="0" w:color="CFDCD5"/>
            </w:tcBorders>
          </w:tcPr>
          <w:p>
            <w:pPr>
              <w:spacing w:before="0" w:after="0"/>
              <w:jc w:val="left"/>
            </w:pPr>
            <w:r>
              <w:rPr>
                <w:rFonts w:ascii="Segoe UI" w:hAnsi="Segoe UI"/>
                <w:b/>
                <w:color w:val="FFFFFF"/>
                <w:sz w:val="16"/>
              </w:rPr>
              <w:t>Motrix (Electron)</w:t>
            </w:r>
          </w:p>
        </w:tc>
        <w:tc>
          <w:tcPr>
            <w:tcW w:type="dxa" w:w="1872"/>
            <w:shd w:fill="26435C" w:val="clear"/>
            <w:tcMar>
              <w:top w:w="70" w:type="dxa"/>
              <w:bottom w:w="70" w:type="dxa"/>
              <w:left w:w="90" w:type="dxa"/>
              <w:right w:w="90" w:type="dxa"/>
            </w:tcMar>
            <w:tcBorders>
              <w:top w:val="single" w:sz="6" w:space="0" w:color="CFDCD5"/>
              <w:bottom w:val="single" w:sz="6" w:space="0" w:color="CFDCD5"/>
              <w:left w:val="single" w:sz="6" w:space="0" w:color="CFDCD5"/>
              <w:right w:val="single" w:sz="6" w:space="0" w:color="CFDCD5"/>
            </w:tcBorders>
          </w:tcPr>
          <w:p>
            <w:pPr>
              <w:spacing w:before="0" w:after="0"/>
              <w:jc w:val="left"/>
            </w:pPr>
            <w:r>
              <w:rPr>
                <w:rFonts w:ascii="Segoe UI" w:hAnsi="Segoe UI"/>
                <w:b/>
                <w:color w:val="FFFFFF"/>
                <w:sz w:val="16"/>
              </w:rPr>
              <w:t>FetchTrek Target</w:t>
            </w:r>
          </w:p>
        </w:tc>
      </w:tr>
      <w:tr>
        <w:trPr>
          <w:cantSplit/>
        </w:trPr>
        <w:tc>
          <w:tcPr>
            <w:tcW w:type="dxa" w:w="2592"/>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Network Download Duration</w:t>
            </w:r>
          </w:p>
        </w:tc>
        <w:tc>
          <w:tcPr>
            <w:tcW w:type="dxa" w:w="1728"/>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3 min 28 sec</w:t>
            </w:r>
          </w:p>
        </w:tc>
        <w:tc>
          <w:tcPr>
            <w:tcW w:type="dxa" w:w="1728"/>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3 min 45 sec</w:t>
            </w:r>
          </w:p>
        </w:tc>
        <w:tc>
          <w:tcPr>
            <w:tcW w:type="dxa" w:w="1728"/>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3 min 52 sec</w:t>
            </w:r>
          </w:p>
        </w:tc>
        <w:tc>
          <w:tcPr>
            <w:tcW w:type="dxa" w:w="1872"/>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3 min 22 sec</w:t>
            </w:r>
          </w:p>
        </w:tc>
      </w:tr>
      <w:tr>
        <w:trPr>
          <w:cantSplit/>
        </w:trPr>
        <w:tc>
          <w:tcPr>
            <w:tcW w:type="dxa" w:w="2592"/>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Post-Download Disk Merge Wait</w:t>
            </w:r>
          </w:p>
        </w:tc>
        <w:tc>
          <w:tcPr>
            <w:tcW w:type="dxa" w:w="1728"/>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1 min 14 sec</w:t>
            </w:r>
          </w:p>
        </w:tc>
        <w:tc>
          <w:tcPr>
            <w:tcW w:type="dxa" w:w="1728"/>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0.00 sec (Sparse)</w:t>
            </w:r>
          </w:p>
        </w:tc>
        <w:tc>
          <w:tcPr>
            <w:tcW w:type="dxa" w:w="1728"/>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0.00 sec (Sparse)</w:t>
            </w:r>
          </w:p>
        </w:tc>
        <w:tc>
          <w:tcPr>
            <w:tcW w:type="dxa" w:w="1872"/>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0.00 sec (In-Place Sparse)</w:t>
            </w:r>
          </w:p>
        </w:tc>
      </w:tr>
      <w:tr>
        <w:trPr>
          <w:cantSplit/>
        </w:trPr>
        <w:tc>
          <w:tcPr>
            <w:tcW w:type="dxa" w:w="2592"/>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Total Time to Usable File</w:t>
            </w:r>
          </w:p>
        </w:tc>
        <w:tc>
          <w:tcPr>
            <w:tcW w:type="dxa" w:w="1728"/>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4 min 42 sec</w:t>
            </w:r>
          </w:p>
        </w:tc>
        <w:tc>
          <w:tcPr>
            <w:tcW w:type="dxa" w:w="1728"/>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3 min 45 sec</w:t>
            </w:r>
          </w:p>
        </w:tc>
        <w:tc>
          <w:tcPr>
            <w:tcW w:type="dxa" w:w="1728"/>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3 min 52 sec</w:t>
            </w:r>
          </w:p>
        </w:tc>
        <w:tc>
          <w:tcPr>
            <w:tcW w:type="dxa" w:w="1872"/>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3 min 22 sec (28% faster than IDM)</w:t>
            </w:r>
          </w:p>
        </w:tc>
      </w:tr>
      <w:tr>
        <w:trPr>
          <w:cantSplit/>
        </w:trPr>
        <w:tc>
          <w:tcPr>
            <w:tcW w:type="dxa" w:w="2592"/>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Peak Disk Active Time</w:t>
            </w:r>
          </w:p>
        </w:tc>
        <w:tc>
          <w:tcPr>
            <w:tcW w:type="dxa" w:w="1728"/>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100% for 74s (Write Spikes)</w:t>
            </w:r>
          </w:p>
        </w:tc>
        <w:tc>
          <w:tcPr>
            <w:tcW w:type="dxa" w:w="1728"/>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35% (Continuous)</w:t>
            </w:r>
          </w:p>
        </w:tc>
        <w:tc>
          <w:tcPr>
            <w:tcW w:type="dxa" w:w="1728"/>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38% (Continuous)</w:t>
            </w:r>
          </w:p>
        </w:tc>
        <w:tc>
          <w:tcPr>
            <w:tcW w:type="dxa" w:w="1872"/>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25% (Zero-Copy Async I/O)</w:t>
            </w:r>
          </w:p>
        </w:tc>
      </w:tr>
      <w:tr>
        <w:trPr>
          <w:cantSplit/>
        </w:trPr>
        <w:tc>
          <w:tcPr>
            <w:tcW w:type="dxa" w:w="2592"/>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RAM Utilization (Idle / Active)</w:t>
            </w:r>
          </w:p>
        </w:tc>
        <w:tc>
          <w:tcPr>
            <w:tcW w:type="dxa" w:w="1728"/>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32 MB / 85 MB</w:t>
            </w:r>
          </w:p>
        </w:tc>
        <w:tc>
          <w:tcPr>
            <w:tcW w:type="dxa" w:w="1728"/>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180 MB / 320 MB</w:t>
            </w:r>
          </w:p>
        </w:tc>
        <w:tc>
          <w:tcPr>
            <w:tcW w:type="dxa" w:w="1728"/>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260 MB / 480 MB</w:t>
            </w:r>
          </w:p>
        </w:tc>
        <w:tc>
          <w:tcPr>
            <w:tcW w:type="dxa" w:w="1872"/>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&lt; 35 MB / 95 MB</w:t>
            </w:r>
          </w:p>
        </w:tc>
      </w:tr>
    </w:tbl>
    <w:p>
      <w:pPr>
        <w:keepNext/>
        <w:pageBreakBefore/>
        <w:spacing w:before="0" w:after="50"/>
      </w:pPr>
      <w:r>
        <w:rPr>
          <w:rFonts w:ascii="Segoe UI" w:hAnsi="Segoe UI"/>
          <w:b/>
          <w:color w:val="26435C"/>
          <w:sz w:val="28"/>
        </w:rPr>
        <w:t>6. Systems Engineering Showcase</w:t>
      </w:r>
    </w:p>
    <w:p>
      <w:r>
        <w:t>FetchTrek is engineered from the ground up as a showcase of senior-level systems competence. The following five technical pillars demonstrate advanced concurrency, OS kernel storage integration, and sandboxed IPC.</w:t>
      </w:r>
    </w:p>
    <w:p>
      <w:pPr>
        <w:keepNext/>
        <w:spacing w:before="120" w:after="30"/>
      </w:pPr>
      <w:r>
        <w:rPr>
          <w:rFonts w:ascii="Segoe UI" w:hAnsi="Segoe UI"/>
          <w:b/>
          <w:color w:val="2A6740"/>
          <w:sz w:val="22"/>
        </w:rPr>
        <w:t>6.1 Direct-to-Disk Sparse File Engine with Asynchronous Zero-Copy I/O</w:t>
      </w:r>
    </w:p>
    <w:p>
      <w:r>
        <w:t>To eliminate IDM's disk-concatenation bottleneck, FetchTrek utilizes OS-level sparse file allocation and unbuffered asynchronous I/O. Upon inspecting the Content-Length response header, the engine executes platform-specific pre-allocation primitives: posix_fallocate on Linux, fcntl(F_PREALLOCATE) on macOS, and SetFileValidData combined with SetEndOfFile on Windows (bypassing zero-fill overhead). Network worker threads stream data from non-blocking sockets directly into pre-allocated target byte ranges via circular ring buffers, completely avoiding intermediate user-space buffer copies or temporary files.</w:t>
      </w:r>
    </w:p>
    <w:p>
      <w:pPr>
        <w:keepNext/>
        <w:spacing w:before="120" w:after="30"/>
      </w:pPr>
      <w:r>
        <w:rPr>
          <w:rFonts w:ascii="Segoe UI" w:hAnsi="Segoe UI"/>
          <w:b/>
          <w:color w:val="2A6740"/>
          <w:sz w:val="22"/>
        </w:rPr>
        <w:t>6.2 Lock-Free Dynamic Segment Allocator &amp; In-Flight Rebalancing</w:t>
      </w:r>
    </w:p>
    <w:p>
      <w:r>
        <w:t>Static segmentation models suffer from the 'straggler connection' problem, where a single throttled thread delays entire download completion. FetchTrek implements an atomic, lock-free work-stealing segment allocator using AtomicU64 cursor pointers. When an active connection completes its assigned byte range, it inspects active peer streams, locates the connection with the largest remaining unread byte window, and atomically bisects that range using compare-and-swap (CAS) operations. A new HTTP Range sub-request is dispatched without pausing or interrupting active sockets.</w:t>
      </w:r>
    </w:p>
    <w:p>
      <w:pPr>
        <w:keepNext/>
        <w:spacing w:before="120" w:after="30"/>
      </w:pPr>
      <w:r>
        <w:rPr>
          <w:rFonts w:ascii="Segoe UI" w:hAnsi="Segoe UI"/>
          <w:b/>
          <w:color w:val="2A6740"/>
          <w:sz w:val="22"/>
        </w:rPr>
        <w:t>6.3 Secure, Low-Latency MV3 Native Messaging IPC Architecture</w:t>
      </w:r>
    </w:p>
    <w:p>
      <w:r>
        <w:t>Under Chromium Manifest V3, background service workers are ephemeral and cannot maintain persistent TCP sockets to local daemons. FetchTrek deploys a lightweight Native Messaging Host binary conforming to browser stdio specifications (32-bit length-prefixed JSON framing). The host captures full session contexts—including Cookie jars, User-Agent, Referer, and Authorization headers—and forwards them across a secured local Unix domain socket (or Windows named pipe with restricted ACLs) to the core daemon, completely resolving 403 Forbidden errors.</w:t>
      </w:r>
    </w:p>
    <w:p>
      <w:pPr>
        <w:keepNext/>
        <w:spacing w:before="120" w:after="30"/>
      </w:pPr>
      <w:r>
        <w:rPr>
          <w:rFonts w:ascii="Segoe UI" w:hAnsi="Segoe UI"/>
          <w:b/>
          <w:color w:val="2A6740"/>
          <w:sz w:val="22"/>
        </w:rPr>
        <w:t>6.4 Sub-35 MB Native UI Architecture via Compiled Systems Stack</w:t>
      </w:r>
    </w:p>
    <w:p>
      <w:r>
        <w:t>Rejecting the memory bloat of Electron (Motrix) and Java Swing (JDownloader 2), FetchTrek pairs a pure Rust systems engine with a lightweight, hardware-accelerated presentation layer (Tauri v2 leveraging OS-native WebViews, or Slint compiling directly to GPU rendering calls). The task view implements virtualized list rendering, allocating UI elements only for items within the active viewport, ensuring smooth 60fps scrolling across queues with 100,000+ items.</w:t>
      </w:r>
    </w:p>
    <w:p>
      <w:pPr>
        <w:keepNext/>
        <w:spacing w:before="120" w:after="30"/>
      </w:pPr>
      <w:r>
        <w:rPr>
          <w:rFonts w:ascii="Segoe UI" w:hAnsi="Segoe UI"/>
          <w:b/>
          <w:color w:val="2A6740"/>
          <w:sz w:val="22"/>
        </w:rPr>
        <w:t>6.5 ACID-Compliant Transactional Crash Recovery via Embedded SQLite</w:t>
      </w:r>
    </w:p>
    <w:p>
      <w:r>
        <w:t>Sudden power loss or process termination can corrupt flat configuration files. FetchTrek embeds an SQLite database configured in Write-Ahead Logging (WAL) mode with memory-mapped I/O (PRAGMA mmap_size). Chunk boundary cursors are committed in batched micro-transactions. Upon startup, the engine executes integrity checks, verifies existing disk byte lengths against the transaction log, and resumes immediately.</w:t>
      </w:r>
    </w:p>
    <w:p>
      <w:pPr>
        <w:keepNext/>
        <w:pageBreakBefore/>
        <w:spacing w:before="0" w:after="50"/>
      </w:pPr>
      <w:r>
        <w:rPr>
          <w:rFonts w:ascii="Segoe UI" w:hAnsi="Segoe UI"/>
          <w:b/>
          <w:color w:val="26435C"/>
          <w:sz w:val="28"/>
        </w:rPr>
        <w:t>7. MVP Scope &amp; Phased Implementation Roadmap</w:t>
      </w:r>
    </w:p>
    <w:p>
      <w:r>
        <w:t>To ensure rapid iteration and maintain architectural discipline, FetchTrek follows a three-phase engineering roadmap. Day 1 focuses on core acceleration, zero-concatenation writing, and browser integration.</w:t>
      </w:r>
    </w:p>
    <w:tbl>
      <w:tblPr>
        <w:tblW w:type="auto" w:w="0"/>
        <w:jc w:val="center"/>
        <w:tblLayout w:type="fixed"/>
        <w:tblLook w:firstColumn="1" w:firstRow="1" w:lastColumn="0" w:lastRow="0" w:noHBand="0" w:noVBand="1" w:val="04A0"/>
        <w:tblBorders>
          <w:top w:val="single" w:sz="4" w:space="0" w:color="CFDCD5"/>
          <w:left w:val="single" w:sz="4" w:space="0" w:color="CFDCD5"/>
          <w:bottom w:val="single" w:sz="4" w:space="0" w:color="CFDCD5"/>
          <w:right w:val="single" w:sz="4" w:space="0" w:color="CFDCD5"/>
          <w:insideH w:val="single" w:sz="4" w:space="0" w:color="CFDCD5"/>
          <w:insideV w:val="single" w:sz="4" w:space="0" w:color="CFDCD5"/>
        </w:tblBorders>
      </w:tblPr>
      <w:tblGrid>
        <w:gridCol w:w="1872"/>
        <w:gridCol w:w="2016"/>
        <w:gridCol w:w="4032"/>
        <w:gridCol w:w="1728"/>
      </w:tblGrid>
      <w:tr>
        <w:trPr>
          <w:tblHeader/>
          <w:cantSplit/>
        </w:trPr>
        <w:tc>
          <w:tcPr>
            <w:tcW w:type="dxa" w:w="1872"/>
            <w:shd w:fill="26435C" w:val="clear"/>
            <w:tcMar>
              <w:top w:w="70" w:type="dxa"/>
              <w:bottom w:w="70" w:type="dxa"/>
              <w:left w:w="90" w:type="dxa"/>
              <w:right w:w="90" w:type="dxa"/>
            </w:tcMar>
            <w:tcBorders>
              <w:top w:val="single" w:sz="6" w:space="0" w:color="CFDCD5"/>
              <w:bottom w:val="single" w:sz="6" w:space="0" w:color="CFDCD5"/>
              <w:left w:val="single" w:sz="6" w:space="0" w:color="CFDCD5"/>
              <w:right w:val="single" w:sz="6" w:space="0" w:color="CFDCD5"/>
            </w:tcBorders>
          </w:tcPr>
          <w:p>
            <w:pPr>
              <w:spacing w:before="0" w:after="0"/>
              <w:jc w:val="left"/>
            </w:pPr>
            <w:r>
              <w:rPr>
                <w:rFonts w:ascii="Segoe UI" w:hAnsi="Segoe UI"/>
                <w:b/>
                <w:color w:val="FFFFFF"/>
                <w:sz w:val="16"/>
              </w:rPr>
              <w:t>Engineering Phase</w:t>
            </w:r>
          </w:p>
        </w:tc>
        <w:tc>
          <w:tcPr>
            <w:tcW w:type="dxa" w:w="2016"/>
            <w:shd w:fill="26435C" w:val="clear"/>
            <w:tcMar>
              <w:top w:w="70" w:type="dxa"/>
              <w:bottom w:w="70" w:type="dxa"/>
              <w:left w:w="90" w:type="dxa"/>
              <w:right w:w="90" w:type="dxa"/>
            </w:tcMar>
            <w:tcBorders>
              <w:top w:val="single" w:sz="6" w:space="0" w:color="CFDCD5"/>
              <w:bottom w:val="single" w:sz="6" w:space="0" w:color="CFDCD5"/>
              <w:left w:val="single" w:sz="6" w:space="0" w:color="CFDCD5"/>
              <w:right w:val="single" w:sz="6" w:space="0" w:color="CFDCD5"/>
            </w:tcBorders>
          </w:tcPr>
          <w:p>
            <w:pPr>
              <w:spacing w:before="0" w:after="0"/>
              <w:jc w:val="left"/>
            </w:pPr>
            <w:r>
              <w:rPr>
                <w:rFonts w:ascii="Segoe UI" w:hAnsi="Segoe UI"/>
                <w:b/>
                <w:color w:val="FFFFFF"/>
                <w:sz w:val="16"/>
              </w:rPr>
              <w:t>Strategic Focus</w:t>
            </w:r>
          </w:p>
        </w:tc>
        <w:tc>
          <w:tcPr>
            <w:tcW w:type="dxa" w:w="4032"/>
            <w:shd w:fill="26435C" w:val="clear"/>
            <w:tcMar>
              <w:top w:w="70" w:type="dxa"/>
              <w:bottom w:w="70" w:type="dxa"/>
              <w:left w:w="90" w:type="dxa"/>
              <w:right w:w="90" w:type="dxa"/>
            </w:tcMar>
            <w:tcBorders>
              <w:top w:val="single" w:sz="6" w:space="0" w:color="CFDCD5"/>
              <w:bottom w:val="single" w:sz="6" w:space="0" w:color="CFDCD5"/>
              <w:left w:val="single" w:sz="6" w:space="0" w:color="CFDCD5"/>
              <w:right w:val="single" w:sz="6" w:space="0" w:color="CFDCD5"/>
            </w:tcBorders>
          </w:tcPr>
          <w:p>
            <w:pPr>
              <w:spacing w:before="0" w:after="0"/>
              <w:jc w:val="left"/>
            </w:pPr>
            <w:r>
              <w:rPr>
                <w:rFonts w:ascii="Segoe UI" w:hAnsi="Segoe UI"/>
                <w:b/>
                <w:color w:val="FFFFFF"/>
                <w:sz w:val="16"/>
              </w:rPr>
              <w:t>Deliverables &amp; Capabilities</w:t>
            </w:r>
          </w:p>
        </w:tc>
        <w:tc>
          <w:tcPr>
            <w:tcW w:type="dxa" w:w="1728"/>
            <w:shd w:fill="26435C" w:val="clear"/>
            <w:tcMar>
              <w:top w:w="70" w:type="dxa"/>
              <w:bottom w:w="70" w:type="dxa"/>
              <w:left w:w="90" w:type="dxa"/>
              <w:right w:w="90" w:type="dxa"/>
            </w:tcMar>
            <w:tcBorders>
              <w:top w:val="single" w:sz="6" w:space="0" w:color="CFDCD5"/>
              <w:bottom w:val="single" w:sz="6" w:space="0" w:color="CFDCD5"/>
              <w:left w:val="single" w:sz="6" w:space="0" w:color="CFDCD5"/>
              <w:right w:val="single" w:sz="6" w:space="0" w:color="CFDCD5"/>
            </w:tcBorders>
          </w:tcPr>
          <w:p>
            <w:pPr>
              <w:spacing w:before="0" w:after="0"/>
              <w:jc w:val="left"/>
            </w:pPr>
            <w:r>
              <w:rPr>
                <w:rFonts w:ascii="Segoe UI" w:hAnsi="Segoe UI"/>
                <w:b/>
                <w:color w:val="FFFFFF"/>
                <w:sz w:val="16"/>
              </w:rPr>
              <w:t>Target Horizon</w:t>
            </w:r>
          </w:p>
        </w:tc>
      </w:tr>
      <w:tr>
        <w:trPr>
          <w:cantSplit/>
        </w:trPr>
        <w:tc>
          <w:tcPr>
            <w:tcW w:type="dxa" w:w="1872"/>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Phase 1: Day-1 Hero MVP</w:t>
            </w:r>
          </w:p>
        </w:tc>
        <w:tc>
          <w:tcPr>
            <w:tcW w:type="dxa" w:w="2016"/>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Core Acceleration &amp; Browser Integration</w:t>
            </w:r>
          </w:p>
        </w:tc>
        <w:tc>
          <w:tcPr>
            <w:tcW w:type="dxa" w:w="4032"/>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 Dynamic multi-segment engine with atomic rebalancing</w:t>
              <w:br/>
              <w:t>• In-place sparse file pre-allocation (zero post-download merge)</w:t>
              <w:br/>
              <w:t>• MV3 Native Messaging host for Chrome, Firefox, Edge</w:t>
              <w:br/>
              <w:t>• Adaptive HLS/DASH manifest sniffer &amp; synchronized MP4 muxer</w:t>
              <w:br/>
              <w:t>• Automated one-click 'Refresh Expired Link' token renewal</w:t>
              <w:br/>
              <w:t>• Native cross-platform UI (&lt; 35 MB RAM) with dark mode</w:t>
              <w:br/>
              <w:t>• Package manager availability (Winget, Homebrew, Flathub)</w:t>
            </w:r>
          </w:p>
        </w:tc>
        <w:tc>
          <w:tcPr>
            <w:tcW w:type="dxa" w:w="1728"/>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Milestone 1.0 (Q1)</w:t>
            </w:r>
          </w:p>
        </w:tc>
      </w:tr>
      <w:tr>
        <w:trPr>
          <w:cantSplit/>
        </w:trPr>
        <w:tc>
          <w:tcPr>
            <w:tcW w:type="dxa" w:w="1872"/>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Phase 2: Cloud &amp; Media Power Features</w:t>
            </w:r>
          </w:p>
        </w:tc>
        <w:tc>
          <w:tcPr>
            <w:tcW w:type="dxa" w:w="2016"/>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Ecosystem &amp; High-Volume Downloaders</w:t>
            </w:r>
          </w:p>
        </w:tc>
        <w:tc>
          <w:tcPr>
            <w:tcW w:type="dxa" w:w="4032"/>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 Native integration with Debrid services (Real-Debrid, AllDebrid)</w:t>
              <w:br/>
              <w:t>• Direct cloud drive acceleration (Google Drive, OneDrive, Mega)</w:t>
              <w:br/>
              <w:t>• Embedded auto-updating media extraction script runner (yt-dlp)</w:t>
              <w:br/>
              <w:t>• Rotating SOCKS5/HTTP proxy pool with domain routing</w:t>
              <w:br/>
              <w:t>• Scheduled batch queue calendar &amp; speed throttling profiles</w:t>
            </w:r>
          </w:p>
        </w:tc>
        <w:tc>
          <w:tcPr>
            <w:tcW w:type="dxa" w:w="1728"/>
            <w:shd w:fill="F2F7F5"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Milestone 1.5 (Q2)</w:t>
            </w:r>
          </w:p>
        </w:tc>
      </w:tr>
      <w:tr>
        <w:trPr>
          <w:cantSplit/>
        </w:trPr>
        <w:tc>
          <w:tcPr>
            <w:tcW w:type="dxa" w:w="1872"/>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Phase 3: Headless &amp; Automation Expansion</w:t>
            </w:r>
          </w:p>
        </w:tc>
        <w:tc>
          <w:tcPr>
            <w:tcW w:type="dxa" w:w="2016"/>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Homelab, NAS &amp; Extensibility</w:t>
            </w:r>
          </w:p>
        </w:tc>
        <w:tc>
          <w:tcPr>
            <w:tcW w:type="dxa" w:w="4032"/>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 Headless daemon mode (fetchtrek-nox) for servers &amp; Docker</w:t>
              <w:br/>
              <w:t>• Authenticated local &amp; remote WebUI for NAS environments</w:t>
              <w:br/>
              <w:t>• Mobile companion app (iOS/Android) for remote link handoff</w:t>
              <w:br/>
              <w:t>• Sandboxed WebAssembly (WASM) plugin API for custom decrypters</w:t>
            </w:r>
          </w:p>
        </w:tc>
        <w:tc>
          <w:tcPr>
            <w:tcW w:type="dxa" w:w="1728"/>
            <w:shd w:fill="FFFFFF" w:val="clear"/>
            <w:tcMar>
              <w:top w:w="55" w:type="dxa"/>
              <w:bottom w:w="55" w:type="dxa"/>
              <w:left w:w="80" w:type="dxa"/>
              <w:right w:w="80" w:type="dxa"/>
            </w:tcMar>
            <w:tcBorders>
              <w:top w:val="single" w:sz="4" w:space="0" w:color="CFDCD5"/>
              <w:bottom w:val="single" w:sz="4" w:space="0" w:color="CFDCD5"/>
              <w:left w:val="single" w:sz="4" w:space="0" w:color="CFDCD5"/>
              <w:right w:val="single" w:sz="4" w:space="0" w:color="CFDCD5"/>
            </w:tcBorders>
          </w:tcPr>
          <w:p>
            <w:pPr>
              <w:spacing w:before="0" w:after="0" w:line="259" w:lineRule="auto"/>
              <w:jc w:val="left"/>
            </w:pPr>
            <w:r>
              <w:rPr>
                <w:rFonts w:ascii="Segoe UI" w:hAnsi="Segoe UI"/>
                <w:color w:val="242D35"/>
                <w:sz w:val="15"/>
              </w:rPr>
              <w:t>Milestone 2.0 (Q3-Q4)</w:t>
            </w:r>
          </w:p>
        </w:tc>
      </w:tr>
    </w:tbl>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648"/>
      </w:tblGrid>
      <w:tr>
        <w:tc>
          <w:tcPr>
            <w:tcW w:type="dxa" w:w="9648"/>
            <w:shd w:fill="F2F7F5" w:val="clear"/>
            <w:tcMar>
              <w:top w:w="70" w:type="dxa"/>
              <w:bottom w:w="70" w:type="dxa"/>
              <w:left w:w="180" w:type="dxa"/>
              <w:right w:w="140" w:type="dxa"/>
            </w:tcMar>
            <w:tcBorders>
              <w:left w:val="single" w:sz="24" w:space="0" w:color="2A6740"/>
              <w:top w:val="none"/>
              <w:bottom w:val="none"/>
              <w:right w:val="none"/>
            </w:tcBorders>
          </w:tcPr>
          <w:p>
            <w:pPr>
              <w:spacing w:before="20" w:after="40" w:line="264" w:lineRule="auto"/>
            </w:pPr>
            <w:r>
              <w:rPr>
                <w:rFonts w:ascii="Segoe UI" w:hAnsi="Segoe UI"/>
                <w:b/>
                <w:color w:val="459B63"/>
                <w:sz w:val="16"/>
              </w:rPr>
              <w:t xml:space="preserve">[ROADMAP DIRECTIVE]  </w:t>
            </w:r>
            <w:r>
              <w:rPr>
                <w:rFonts w:ascii="Segoe UI" w:hAnsi="Segoe UI"/>
                <w:b/>
                <w:color w:val="2A6740"/>
                <w:sz w:val="19"/>
              </w:rPr>
              <w:t>Immediate Actionable Next Step: Technical Architecture Specification</w:t>
            </w:r>
          </w:p>
          <w:p>
            <w:pPr>
              <w:spacing w:before="0" w:after="20" w:line="264" w:lineRule="auto"/>
            </w:pPr>
            <w:r>
              <w:rPr>
                <w:rFonts w:ascii="Segoe UI" w:hAnsi="Segoe UI"/>
                <w:color w:val="242D35"/>
                <w:sz w:val="17"/>
              </w:rPr>
              <w:t>Following executive approval of this competitive strategy, the engineering team will transition to authoring the detailed FetchTrek Technical Architecture Document, defining the Rust crate layout, IPC protobuf schemas, and low-level sparse-file benchmarks.</w:t>
            </w:r>
          </w:p>
        </w:tc>
      </w:tr>
    </w:tbl>
    <w:sectPr w:rsidR="00FC693F" w:rsidRPr="0006063C" w:rsidSect="00034616">
      <w:headerReference w:type="default" r:id="rId9"/>
      <w:footerReference w:type="default" r:id="rId10"/>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Segoe UI" w:hAnsi="Segoe UI"/>
        <w:color w:val="5A6B78"/>
        <w:sz w:val="17"/>
      </w:rPr>
      <w:t>Confidential Architecture Document  |  100% Free &amp; Open-Source Software Initiative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Pr>
    <w:r>
      <w:rPr>
        <w:rFonts w:ascii="Segoe UI" w:hAnsi="Segoe UI"/>
        <w:color w:val="5A6B78"/>
        <w:sz w:val="17"/>
      </w:rPr>
      <w:t>FetchTrek Download Manager  |  Competitive Analysis &amp; Product Strategy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50" w:before="0"/>
    </w:pPr>
    <w:rPr>
      <w:rFonts w:ascii="Segoe UI" w:hAnsi="Segoe UI"/>
      <w:color w:val="242D3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