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4E986" w14:textId="1DE46ADC" w:rsidR="006E3DD1" w:rsidRPr="006E3DD1" w:rsidRDefault="005E2891" w:rsidP="006E3DD1">
      <w:pPr>
        <w:pStyle w:val="Titel"/>
        <w:jc w:val="both"/>
        <w:rPr>
          <w:sz w:val="96"/>
        </w:rPr>
      </w:pPr>
      <w:r>
        <w:rPr>
          <w:sz w:val="96"/>
        </w:rPr>
        <w:t>Etherne</w:t>
      </w:r>
      <w:r w:rsidR="006E3DD1" w:rsidRPr="006E3DD1">
        <w:rPr>
          <w:sz w:val="96"/>
        </w:rPr>
        <w:t>t</w:t>
      </w:r>
    </w:p>
    <w:p w14:paraId="2ACFA222" w14:textId="77777777" w:rsidR="006E3DD1" w:rsidRPr="006E3DD1" w:rsidRDefault="006E3DD1" w:rsidP="006E3DD1">
      <w:pPr>
        <w:pStyle w:val="Untertitel"/>
        <w:jc w:val="both"/>
        <w:rPr>
          <w:sz w:val="28"/>
        </w:rPr>
      </w:pPr>
      <w:r w:rsidRPr="006E3DD1">
        <w:rPr>
          <w:sz w:val="28"/>
        </w:rPr>
        <w:t>IEEE 802.3</w:t>
      </w:r>
    </w:p>
    <w:p w14:paraId="7A8BADC4" w14:textId="77777777" w:rsidR="006E3DD1" w:rsidRDefault="006E3DD1" w:rsidP="006E3DD1">
      <w:pPr>
        <w:jc w:val="both"/>
      </w:pPr>
      <w:r w:rsidRPr="006E3DD1">
        <w:t>Ethernet ist eine Familie von Netzwerktechniken, die vorwiegend in lokalen Netzwerken, aber auch zum Verbindung großer Netzwerke zum Einsatz kommt.</w:t>
      </w:r>
      <w:r>
        <w:t xml:space="preserve"> </w:t>
      </w:r>
      <w:r w:rsidRPr="006E3DD1">
        <w:t>Für Ethernet gibt es eine Vielzahl an Standards, für die das Institute of Electrical and Electronics Engineers (IEEE) verantwortlich ist. Seit der Einrichtung einer Arb</w:t>
      </w:r>
      <w:bookmarkStart w:id="0" w:name="_GoBack"/>
      <w:bookmarkEnd w:id="0"/>
      <w:r w:rsidRPr="006E3DD1">
        <w:t>eitsgruppe für den Stanard eines lokalen Netzwerks ist der Name Ethernet das Synonym für alle unter der Arbeitsgruppe 802.3 vorgeschlagenen und standardisierten Spezifikationen.</w:t>
      </w:r>
    </w:p>
    <w:p w14:paraId="5B9639FA" w14:textId="77777777" w:rsidR="006E3DD1" w:rsidRPr="006E3DD1" w:rsidRDefault="006E3DD1" w:rsidP="006E3DD1">
      <w:pPr>
        <w:jc w:val="both"/>
      </w:pPr>
    </w:p>
    <w:tbl>
      <w:tblPr>
        <w:tblW w:w="5000" w:type="pct"/>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401"/>
        <w:gridCol w:w="2360"/>
        <w:gridCol w:w="1310"/>
        <w:gridCol w:w="1522"/>
        <w:gridCol w:w="1613"/>
        <w:gridCol w:w="1844"/>
      </w:tblGrid>
      <w:tr w:rsidR="006E3DD1" w:rsidRPr="006E3DD1" w14:paraId="62DBDE5A" w14:textId="77777777" w:rsidTr="006E3DD1">
        <w:tc>
          <w:tcPr>
            <w:tcW w:w="221" w:type="pct"/>
            <w:vMerge w:val="restart"/>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D3B1CBD" w14:textId="77777777" w:rsidR="006E3DD1" w:rsidRPr="006E3DD1" w:rsidRDefault="006E3DD1" w:rsidP="006E3DD1">
            <w:pPr>
              <w:jc w:val="both"/>
              <w:rPr>
                <w:b/>
                <w:bCs/>
              </w:rPr>
            </w:pPr>
            <w:r w:rsidRPr="006E3DD1">
              <w:rPr>
                <w:b/>
                <w:bCs/>
              </w:rPr>
              <w:t>2</w:t>
            </w:r>
          </w:p>
        </w:tc>
        <w:tc>
          <w:tcPr>
            <w:tcW w:w="1304" w:type="pct"/>
            <w:vMerge w:val="restart"/>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FCA4E3C" w14:textId="77777777" w:rsidR="006E3DD1" w:rsidRPr="006E3DD1" w:rsidRDefault="006E3DD1" w:rsidP="006E3DD1">
            <w:pPr>
              <w:jc w:val="both"/>
            </w:pPr>
            <w:r w:rsidRPr="006E3DD1">
              <w:rPr>
                <w:b/>
                <w:bCs/>
              </w:rPr>
              <w:t>802.1</w:t>
            </w:r>
            <w:r w:rsidRPr="006E3DD1">
              <w:br/>
              <w:t>Internet-Working</w:t>
            </w:r>
          </w:p>
        </w:tc>
        <w:tc>
          <w:tcPr>
            <w:tcW w:w="3475" w:type="pct"/>
            <w:gridSpan w:val="4"/>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1F2829E4" w14:textId="77777777" w:rsidR="006E3DD1" w:rsidRPr="006E3DD1" w:rsidRDefault="006E3DD1" w:rsidP="006E3DD1">
            <w:pPr>
              <w:jc w:val="both"/>
            </w:pPr>
            <w:r w:rsidRPr="006E3DD1">
              <w:rPr>
                <w:b/>
                <w:bCs/>
              </w:rPr>
              <w:t>802.2</w:t>
            </w:r>
            <w:r w:rsidRPr="006E3DD1">
              <w:rPr>
                <w:b/>
                <w:bCs/>
              </w:rPr>
              <w:br/>
            </w:r>
            <w:r w:rsidRPr="006E3DD1">
              <w:t>Logical Link Control (LLC)</w:t>
            </w:r>
          </w:p>
        </w:tc>
      </w:tr>
      <w:tr w:rsidR="006E3DD1" w:rsidRPr="006E3DD1" w14:paraId="7AE2D7A8" w14:textId="77777777" w:rsidTr="006E3DD1">
        <w:tc>
          <w:tcPr>
            <w:tcW w:w="221" w:type="pct"/>
            <w:vMerge/>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7EE0A53" w14:textId="77777777" w:rsidR="006E3DD1" w:rsidRPr="006E3DD1" w:rsidRDefault="006E3DD1" w:rsidP="006E3DD1">
            <w:pPr>
              <w:jc w:val="both"/>
              <w:rPr>
                <w:b/>
                <w:bCs/>
              </w:rPr>
            </w:pPr>
          </w:p>
        </w:tc>
        <w:tc>
          <w:tcPr>
            <w:tcW w:w="1304" w:type="pct"/>
            <w:vMerge/>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20ECDA5" w14:textId="77777777" w:rsidR="006E3DD1" w:rsidRPr="006E3DD1" w:rsidRDefault="006E3DD1" w:rsidP="006E3DD1">
            <w:pPr>
              <w:jc w:val="both"/>
            </w:pPr>
          </w:p>
        </w:tc>
        <w:tc>
          <w:tcPr>
            <w:tcW w:w="3475" w:type="pct"/>
            <w:gridSpan w:val="4"/>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CF41553" w14:textId="77777777" w:rsidR="006E3DD1" w:rsidRPr="006E3DD1" w:rsidRDefault="006E3DD1" w:rsidP="006E3DD1">
            <w:pPr>
              <w:jc w:val="both"/>
            </w:pPr>
            <w:r w:rsidRPr="006E3DD1">
              <w:rPr>
                <w:b/>
                <w:bCs/>
              </w:rPr>
              <w:t>802.1</w:t>
            </w:r>
            <w:r w:rsidRPr="006E3DD1">
              <w:rPr>
                <w:b/>
                <w:bCs/>
              </w:rPr>
              <w:br/>
            </w:r>
            <w:r w:rsidRPr="006E3DD1">
              <w:t>Media Access Control (MAC)</w:t>
            </w:r>
          </w:p>
        </w:tc>
      </w:tr>
      <w:tr w:rsidR="006E3DD1" w:rsidRPr="006E3DD1" w14:paraId="68F5AFB3" w14:textId="77777777" w:rsidTr="006E3DD1">
        <w:tc>
          <w:tcPr>
            <w:tcW w:w="221" w:type="pct"/>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B78454F" w14:textId="77777777" w:rsidR="006E3DD1" w:rsidRPr="006E3DD1" w:rsidRDefault="006E3DD1" w:rsidP="006E3DD1">
            <w:pPr>
              <w:jc w:val="both"/>
              <w:rPr>
                <w:b/>
                <w:bCs/>
              </w:rPr>
            </w:pPr>
            <w:r w:rsidRPr="006E3DD1">
              <w:rPr>
                <w:b/>
                <w:bCs/>
              </w:rPr>
              <w:t>1</w:t>
            </w:r>
          </w:p>
        </w:tc>
        <w:tc>
          <w:tcPr>
            <w:tcW w:w="1304" w:type="pct"/>
            <w:vMerge/>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007DC84" w14:textId="77777777" w:rsidR="006E3DD1" w:rsidRPr="006E3DD1" w:rsidRDefault="006E3DD1" w:rsidP="006E3DD1">
            <w:pPr>
              <w:jc w:val="both"/>
            </w:pPr>
          </w:p>
        </w:tc>
        <w:tc>
          <w:tcPr>
            <w:tcW w:w="724" w:type="pct"/>
            <w:tcBorders>
              <w:top w:val="outset" w:sz="6" w:space="0" w:color="000000"/>
              <w:left w:val="outset" w:sz="6" w:space="0" w:color="000000"/>
              <w:bottom w:val="outset" w:sz="6" w:space="0" w:color="000000"/>
              <w:right w:val="outset" w:sz="6" w:space="0" w:color="000000"/>
            </w:tcBorders>
            <w:shd w:val="clear" w:color="auto" w:fill="auto"/>
            <w:hideMark/>
          </w:tcPr>
          <w:p w14:paraId="48A36E52" w14:textId="77777777" w:rsidR="006E3DD1" w:rsidRPr="006E3DD1" w:rsidRDefault="006E3DD1" w:rsidP="006E3DD1">
            <w:pPr>
              <w:jc w:val="both"/>
            </w:pPr>
            <w:r w:rsidRPr="006E3DD1">
              <w:rPr>
                <w:b/>
                <w:bCs/>
              </w:rPr>
              <w:t>802.3</w:t>
            </w:r>
            <w:r w:rsidRPr="006E3DD1">
              <w:br/>
              <w:t>Ethernet</w:t>
            </w:r>
          </w:p>
        </w:tc>
        <w:tc>
          <w:tcPr>
            <w:tcW w:w="841" w:type="pct"/>
            <w:tcBorders>
              <w:top w:val="outset" w:sz="6" w:space="0" w:color="000000"/>
              <w:left w:val="outset" w:sz="6" w:space="0" w:color="000000"/>
              <w:bottom w:val="outset" w:sz="6" w:space="0" w:color="000000"/>
              <w:right w:val="outset" w:sz="6" w:space="0" w:color="000000"/>
            </w:tcBorders>
            <w:shd w:val="clear" w:color="auto" w:fill="auto"/>
            <w:hideMark/>
          </w:tcPr>
          <w:p w14:paraId="40CC2CBD" w14:textId="77777777" w:rsidR="006E3DD1" w:rsidRPr="006E3DD1" w:rsidRDefault="006E3DD1" w:rsidP="006E3DD1">
            <w:pPr>
              <w:jc w:val="both"/>
            </w:pPr>
            <w:r w:rsidRPr="006E3DD1">
              <w:rPr>
                <w:b/>
                <w:bCs/>
              </w:rPr>
              <w:t>802.4</w:t>
            </w:r>
            <w:r w:rsidRPr="006E3DD1">
              <w:br/>
              <w:t>Token-Bus</w:t>
            </w:r>
          </w:p>
        </w:tc>
        <w:tc>
          <w:tcPr>
            <w:tcW w:w="891" w:type="pct"/>
            <w:tcBorders>
              <w:top w:val="outset" w:sz="6" w:space="0" w:color="000000"/>
              <w:left w:val="outset" w:sz="6" w:space="0" w:color="000000"/>
              <w:bottom w:val="outset" w:sz="6" w:space="0" w:color="000000"/>
              <w:right w:val="outset" w:sz="6" w:space="0" w:color="000000"/>
            </w:tcBorders>
            <w:shd w:val="clear" w:color="auto" w:fill="auto"/>
            <w:hideMark/>
          </w:tcPr>
          <w:p w14:paraId="73DD13D1" w14:textId="77777777" w:rsidR="006E3DD1" w:rsidRPr="006E3DD1" w:rsidRDefault="006E3DD1" w:rsidP="006E3DD1">
            <w:pPr>
              <w:jc w:val="both"/>
            </w:pPr>
            <w:r w:rsidRPr="006E3DD1">
              <w:rPr>
                <w:b/>
                <w:bCs/>
              </w:rPr>
              <w:t>802.5</w:t>
            </w:r>
            <w:r w:rsidRPr="006E3DD1">
              <w:br/>
              <w:t>Token-Ring</w:t>
            </w:r>
          </w:p>
        </w:tc>
        <w:tc>
          <w:tcPr>
            <w:tcW w:w="1019" w:type="pct"/>
            <w:tcBorders>
              <w:top w:val="outset" w:sz="6" w:space="0" w:color="000000"/>
              <w:left w:val="outset" w:sz="6" w:space="0" w:color="000000"/>
              <w:bottom w:val="outset" w:sz="6" w:space="0" w:color="000000"/>
              <w:right w:val="outset" w:sz="6" w:space="0" w:color="000000"/>
            </w:tcBorders>
            <w:shd w:val="clear" w:color="auto" w:fill="auto"/>
            <w:hideMark/>
          </w:tcPr>
          <w:p w14:paraId="034E2BDF" w14:textId="77777777" w:rsidR="006E3DD1" w:rsidRPr="006E3DD1" w:rsidRDefault="006E3DD1" w:rsidP="006E3DD1">
            <w:pPr>
              <w:jc w:val="both"/>
            </w:pPr>
            <w:r w:rsidRPr="006E3DD1">
              <w:rPr>
                <w:b/>
                <w:bCs/>
              </w:rPr>
              <w:t>802.11</w:t>
            </w:r>
            <w:r w:rsidRPr="006E3DD1">
              <w:br/>
              <w:t>Wireless LAN</w:t>
            </w:r>
          </w:p>
        </w:tc>
      </w:tr>
    </w:tbl>
    <w:p w14:paraId="34624DE2" w14:textId="77777777" w:rsidR="006E3DD1" w:rsidRDefault="006E3DD1" w:rsidP="006E3DD1">
      <w:pPr>
        <w:jc w:val="both"/>
      </w:pPr>
      <w:r>
        <w:br/>
      </w:r>
      <w:r w:rsidRPr="006E3DD1">
        <w:t>Ethernet ist ein</w:t>
      </w:r>
      <w:r>
        <w:t>e</w:t>
      </w:r>
      <w:r w:rsidRPr="006E3DD1">
        <w:t xml:space="preserve"> paketvermittelnde Netzwerktechnik, die auf der Schicht 1 und 2 des OSI-Schichtenmodells die Adressierung und die Zugriffskontrolle auf das Übertragungsmedium definiert. Die Daten kommen bereits in Paketen von den darüberliegenden Schichten. Zum Beispiel von TCP/IP. Zusätzlich werden diese Datenpakete mit einem Header und einer Prüfsumme versehen. Danach werden sie übertragen.</w:t>
      </w:r>
      <w:r w:rsidRPr="006E3DD1">
        <w:rPr>
          <w:rFonts w:ascii="Hiragino Kaku Gothic ProN W3" w:eastAsia="Hiragino Kaku Gothic ProN W3" w:hAnsi="Hiragino Kaku Gothic ProN W3" w:cs="Hiragino Kaku Gothic ProN W3"/>
        </w:rPr>
        <w:br/>
      </w:r>
      <w:r w:rsidRPr="006E3DD1">
        <w:t>Bestandteil der Schicht 2 sind die LLC- und MAC-Schicht (IEEE 802.2 und 802.1). Sie sind unabhängig von Ethernet und werden auch für andere Übertragungstechniken verwendet.</w:t>
      </w:r>
    </w:p>
    <w:p w14:paraId="3A529824" w14:textId="77777777" w:rsidR="006E3DD1" w:rsidRPr="006E3DD1" w:rsidRDefault="006E3DD1" w:rsidP="006E3DD1">
      <w:pPr>
        <w:jc w:val="both"/>
      </w:pPr>
    </w:p>
    <w:p w14:paraId="0DA36A08" w14:textId="77777777" w:rsidR="006E3DD1" w:rsidRPr="006E3DD1" w:rsidRDefault="006E3DD1" w:rsidP="006E3DD1">
      <w:pPr>
        <w:pStyle w:val="berschrift1"/>
        <w:jc w:val="both"/>
      </w:pPr>
      <w:r w:rsidRPr="006E3DD1">
        <w:t>Geschichtlicher Hintergrund</w:t>
      </w:r>
    </w:p>
    <w:p w14:paraId="51277D49" w14:textId="77777777" w:rsidR="006E3DD1" w:rsidRDefault="006E3DD1" w:rsidP="006E3DD1">
      <w:pPr>
        <w:jc w:val="both"/>
        <w:rPr>
          <w:rFonts w:ascii="Hiragino Kaku Gothic ProN W3" w:eastAsia="Hiragino Kaku Gothic ProN W3" w:hAnsi="Hiragino Kaku Gothic ProN W3" w:cs="Hiragino Kaku Gothic ProN W3"/>
        </w:rPr>
      </w:pPr>
      <w:r w:rsidRPr="006E3DD1">
        <w:t>Ursprünglich wurde Ethernet in den siebziger Jahren im PARC (Palo Alto Research Center), im Forschungslabor der Firma Xerox entwickelt. In Zusammenarbeit mit den Firmen DEC und Intel wurde Ethernet später zu einem offenen Standard. Dieser Standard bildete die Grundlage für den offiziellen 802.3-Standard des IEEE (Institute of Electrical and Electronics Engineers).</w:t>
      </w:r>
      <w:r w:rsidRPr="006E3DD1">
        <w:rPr>
          <w:rFonts w:ascii="Hiragino Kaku Gothic ProN W3" w:eastAsia="Hiragino Kaku Gothic ProN W3" w:hAnsi="Hiragino Kaku Gothic ProN W3" w:cs="Hiragino Kaku Gothic ProN W3"/>
        </w:rPr>
        <w:br/>
      </w:r>
      <w:r w:rsidRPr="006E3DD1">
        <w:t>Einer der Vorläufer von Ethernet war ein Funknetz mit dem Namen ALOHA, das die Hawaii-Inseln miteinander verbunden hat. Hier war das Übertragungsmedium die Luft. Genauso wie ALOHA wurde Ethernet für die gemeinsame Nutzung eines Übertragungsmediums durch viele Stationen entwickelt. Während es für ALOHA die Luft war, wurde für Ethernet als Übertragungsmedium ein Koaxialkabel gewählt, das die Rechner in einer Bus-Topologie miteinander verbunden hat.</w:t>
      </w:r>
      <w:r>
        <w:rPr>
          <w:rFonts w:ascii="Hiragino Kaku Gothic ProN W3" w:eastAsia="Hiragino Kaku Gothic ProN W3" w:hAnsi="Hiragino Kaku Gothic ProN W3" w:cs="Hiragino Kaku Gothic ProN W3"/>
        </w:rPr>
        <w:t xml:space="preserve"> </w:t>
      </w:r>
      <w:r w:rsidRPr="006E3DD1">
        <w:t>Angefangen hat es in den 80er Jahren beim 10-MBit-Ethernet über Koaxialkabel. Es folgten verschiedene Weiterentwicklungen für Twisted-Pair-Kabel und Glasfaserkabel mit höheren Übertragungsraten.</w:t>
      </w:r>
      <w:r>
        <w:rPr>
          <w:rFonts w:ascii="Hiragino Kaku Gothic ProN W3" w:eastAsia="Hiragino Kaku Gothic ProN W3" w:hAnsi="Hiragino Kaku Gothic ProN W3" w:cs="Hiragino Kaku Gothic ProN W3"/>
        </w:rPr>
        <w:t xml:space="preserve"> </w:t>
      </w:r>
    </w:p>
    <w:p w14:paraId="72FE4530" w14:textId="77777777" w:rsidR="006E3DD1" w:rsidRPr="006E3DD1" w:rsidRDefault="006E3DD1" w:rsidP="006E3DD1">
      <w:pPr>
        <w:jc w:val="both"/>
      </w:pPr>
      <w:r w:rsidRPr="006E3DD1">
        <w:t>Alle Ethernet-Varianten haben eines gemeinsam: Sie basieren auf denselben Prinzipien, die ursprünglich in den Standards 802.1, 802.2 und 802.3 festgelegt wurden. Ethernet ist unter 802.3 standardisiert und baut auf 802.1 und 802.2 auf.</w:t>
      </w:r>
    </w:p>
    <w:p w14:paraId="1FB14351" w14:textId="77777777" w:rsidR="006E3DD1" w:rsidRDefault="006E3DD1" w:rsidP="006E3DD1">
      <w:pPr>
        <w:pStyle w:val="berschrift1"/>
        <w:rPr>
          <w:b/>
          <w:bCs/>
        </w:rPr>
      </w:pPr>
      <w:r w:rsidRPr="006E3DD1">
        <w:rPr>
          <w:b/>
          <w:bCs/>
        </w:rPr>
        <w:lastRenderedPageBreak/>
        <w:t>Übertragungsmedium und Netzwerk-Topologie</w:t>
      </w:r>
      <w:r>
        <w:rPr>
          <w:b/>
          <w:bCs/>
        </w:rPr>
        <w:t>e</w:t>
      </w:r>
    </w:p>
    <w:p w14:paraId="6E703E15" w14:textId="77777777" w:rsidR="006E3DD1" w:rsidRPr="006E3DD1" w:rsidRDefault="006E3DD1" w:rsidP="006E3DD1">
      <w:r w:rsidRPr="006E3DD1">
        <w:t>Das ursprüngliche Ethernet nutzte ein Koaxialkabel als Übertragungsmedium. Dabei wurde mit einem Kabel jeweils eine Station mit mehreren anderen Stationen verbunden. Das Netzwerk wurde dann als sogenannter Bus aufgebaut. Jeweils am Kabelende wurde die Kabelstrecke mit einem Widerstand abgeschlossen.</w:t>
      </w:r>
    </w:p>
    <w:p w14:paraId="630AACA7" w14:textId="77777777" w:rsidR="006E3DD1" w:rsidRPr="006E3DD1" w:rsidRDefault="006E3DD1" w:rsidP="006E3DD1">
      <w:pPr>
        <w:jc w:val="both"/>
        <w:rPr>
          <w:b/>
          <w:bCs/>
        </w:rPr>
      </w:pPr>
      <w:r w:rsidRPr="006E3DD1">
        <w:br/>
        <w:t>Wegen den Nachteilen von Netzwerken mit der Bus-Topologie und dem Koaxialkabel wurde Ethernet um den Einsatz von Twisted-Pair-Kabel der Kategorie 3 und 5 (UTP) erweitert. Es handelt sich dabei um 8-adrige Kabel, deren Adern jeweils paarweise verdrillt sind. Die Leitungsführung ist als Stern-Topologie aufgebaut. Am zentralen Punkt arbeitet ein Hub oder Switch als Verteilstation. Twisted-Pair-Kabel dürfen allerdings nur eine Länge von 100 Metern haben, was es für die Vernetzung von Gebäuden oder als Backbone ungeeignet macht. Aus diesem Grund wurde Ethernet auch für Glasfaserkabel standardisiert. Heute spielt das Koaxialkabel keine Rolle mehr. Für Neuinstallationen werden generell Twisted-Pair-Kabel eingesetzt. Zur Überbrückung von längeren Strecken wird Glasfaserkabel verwendet.</w:t>
      </w:r>
    </w:p>
    <w:p w14:paraId="2B8E7AC8" w14:textId="77777777" w:rsidR="006E3DD1" w:rsidRPr="006E3DD1" w:rsidRDefault="006E3DD1" w:rsidP="006E3DD1">
      <w:pPr>
        <w:pStyle w:val="berschrift1"/>
        <w:jc w:val="both"/>
      </w:pPr>
      <w:r w:rsidRPr="006E3DD1">
        <w:t>Übertragungstechnik</w:t>
      </w:r>
    </w:p>
    <w:p w14:paraId="140904A7" w14:textId="77777777" w:rsidR="006E3DD1" w:rsidRDefault="006E3DD1" w:rsidP="006E3DD1">
      <w:pPr>
        <w:jc w:val="both"/>
      </w:pPr>
      <w:r w:rsidRPr="006E3DD1">
        <w:t>Ethernet transportiert Daten paketweise ohne festes Zugriffsraster. Damit unterscheidet sich Ethernet von anderen paketorientierten Systemen, wie zum Beispiel ATM oder SDH/Sonet, die mit einem festen Zeitraster jedem Teilnehmer eine Mindestbandbreite garantieren können. Deshalb breitet Ethernet Probleme bei allen Arten von zeitkritischen Anwendungen. Bei Ethernet gibt es keine Garantie, dass die Daten innerhalb eine</w:t>
      </w:r>
      <w:r>
        <w:t xml:space="preserve">r bestimmten Zeit den Empfänger </w:t>
      </w:r>
      <w:r w:rsidRPr="006E3DD1">
        <w:t>erreichen.</w:t>
      </w:r>
    </w:p>
    <w:p w14:paraId="390444C6" w14:textId="77777777" w:rsidR="006E3DD1" w:rsidRPr="006E3DD1" w:rsidRDefault="006E3DD1" w:rsidP="006E3DD1">
      <w:pPr>
        <w:jc w:val="both"/>
      </w:pPr>
      <w:r w:rsidRPr="006E3DD1">
        <w:t>Dafür ist Ethernet eine einfach zu implementierende Vernetzungstechnik, die sich über die Jahrzehnte hinweg in lokalen Netzwerken bewährt hat.</w:t>
      </w:r>
    </w:p>
    <w:p w14:paraId="73CF2C0E" w14:textId="77777777" w:rsidR="006E3DD1" w:rsidRPr="006E3DD1" w:rsidRDefault="006E3DD1" w:rsidP="006E3DD1">
      <w:pPr>
        <w:pStyle w:val="berschrift1"/>
        <w:jc w:val="both"/>
      </w:pPr>
      <w:r w:rsidRPr="006E3DD1">
        <w:t>Ethernet-Technik</w:t>
      </w:r>
    </w:p>
    <w:p w14:paraId="6DDA03E7" w14:textId="77777777" w:rsidR="006E3DD1" w:rsidRPr="006E3DD1" w:rsidRDefault="006E3DD1" w:rsidP="006E3DD1">
      <w:pPr>
        <w:numPr>
          <w:ilvl w:val="0"/>
          <w:numId w:val="1"/>
        </w:numPr>
        <w:jc w:val="both"/>
      </w:pPr>
      <w:r w:rsidRPr="006E3DD1">
        <w:t>Ethernet-Standards</w:t>
      </w:r>
    </w:p>
    <w:p w14:paraId="5FD4A7A2" w14:textId="77777777" w:rsidR="006E3DD1" w:rsidRPr="006E3DD1" w:rsidRDefault="006E3DD1" w:rsidP="006E3DD1">
      <w:pPr>
        <w:numPr>
          <w:ilvl w:val="0"/>
          <w:numId w:val="1"/>
        </w:numPr>
        <w:jc w:val="both"/>
      </w:pPr>
      <w:r w:rsidRPr="006E3DD1">
        <w:t>CSMA/CD und Kollisionen</w:t>
      </w:r>
    </w:p>
    <w:p w14:paraId="7C2FCF49" w14:textId="77777777" w:rsidR="006E3DD1" w:rsidRPr="006E3DD1" w:rsidRDefault="006E3DD1" w:rsidP="006E3DD1">
      <w:pPr>
        <w:numPr>
          <w:ilvl w:val="0"/>
          <w:numId w:val="1"/>
        </w:numPr>
        <w:jc w:val="both"/>
      </w:pPr>
      <w:r w:rsidRPr="006E3DD1">
        <w:t>Ethernet-Frame</w:t>
      </w:r>
    </w:p>
    <w:p w14:paraId="3C0002C0" w14:textId="5AB16B13" w:rsidR="006E3DD1" w:rsidRPr="006E3DD1" w:rsidRDefault="006E3DD1" w:rsidP="006E3DD1">
      <w:pPr>
        <w:numPr>
          <w:ilvl w:val="0"/>
          <w:numId w:val="1"/>
        </w:numPr>
        <w:jc w:val="both"/>
      </w:pPr>
      <w:r w:rsidRPr="006E3DD1">
        <w:t>MAC-Adresse</w:t>
      </w:r>
    </w:p>
    <w:p w14:paraId="67764787" w14:textId="77777777" w:rsidR="006E3DD1" w:rsidRDefault="006E3DD1" w:rsidP="006E3DD1">
      <w:pPr>
        <w:pStyle w:val="berschrift1"/>
        <w:jc w:val="both"/>
      </w:pPr>
      <w:r w:rsidRPr="006E3DD1">
        <w:t>Standards und Übertragungsgeschwindigkeit</w:t>
      </w:r>
      <w:r>
        <w:t>en</w:t>
      </w:r>
    </w:p>
    <w:p w14:paraId="3FA306B2" w14:textId="77777777" w:rsidR="006E3DD1" w:rsidRPr="006E3DD1" w:rsidRDefault="006E3DD1" w:rsidP="006E3DD1"/>
    <w:tbl>
      <w:tblPr>
        <w:tblStyle w:val="Rastertabelle2"/>
        <w:tblW w:w="0" w:type="auto"/>
        <w:tblLook w:val="04A0" w:firstRow="1" w:lastRow="0" w:firstColumn="1" w:lastColumn="0" w:noHBand="0" w:noVBand="1"/>
      </w:tblPr>
      <w:tblGrid>
        <w:gridCol w:w="2055"/>
        <w:gridCol w:w="2056"/>
        <w:gridCol w:w="2055"/>
        <w:gridCol w:w="2056"/>
      </w:tblGrid>
      <w:tr w:rsidR="006E3DD1" w:rsidRPr="006E3DD1" w14:paraId="5E5CFCA8" w14:textId="77777777" w:rsidTr="006E3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hideMark/>
          </w:tcPr>
          <w:p w14:paraId="6C44AFC8" w14:textId="77777777" w:rsidR="006E3DD1" w:rsidRPr="006E3DD1" w:rsidRDefault="006E3DD1" w:rsidP="006E3DD1">
            <w:pPr>
              <w:jc w:val="both"/>
            </w:pPr>
            <w:r w:rsidRPr="006E3DD1">
              <w:t>10 MBit/s</w:t>
            </w:r>
          </w:p>
        </w:tc>
        <w:tc>
          <w:tcPr>
            <w:tcW w:w="2056" w:type="dxa"/>
            <w:hideMark/>
          </w:tcPr>
          <w:p w14:paraId="221872AF" w14:textId="77777777" w:rsidR="006E3DD1" w:rsidRPr="006E3DD1" w:rsidRDefault="006E3DD1" w:rsidP="006E3DD1">
            <w:pPr>
              <w:jc w:val="both"/>
              <w:cnfStyle w:val="100000000000" w:firstRow="1" w:lastRow="0" w:firstColumn="0" w:lastColumn="0" w:oddVBand="0" w:evenVBand="0" w:oddHBand="0" w:evenHBand="0" w:firstRowFirstColumn="0" w:firstRowLastColumn="0" w:lastRowFirstColumn="0" w:lastRowLastColumn="0"/>
            </w:pPr>
            <w:r w:rsidRPr="006E3DD1">
              <w:t>100 MBit/s</w:t>
            </w:r>
          </w:p>
        </w:tc>
        <w:tc>
          <w:tcPr>
            <w:tcW w:w="2055" w:type="dxa"/>
            <w:hideMark/>
          </w:tcPr>
          <w:p w14:paraId="1EF47420" w14:textId="77777777" w:rsidR="006E3DD1" w:rsidRPr="006E3DD1" w:rsidRDefault="006E3DD1" w:rsidP="006E3DD1">
            <w:pPr>
              <w:jc w:val="both"/>
              <w:cnfStyle w:val="100000000000" w:firstRow="1" w:lastRow="0" w:firstColumn="0" w:lastColumn="0" w:oddVBand="0" w:evenVBand="0" w:oddHBand="0" w:evenHBand="0" w:firstRowFirstColumn="0" w:firstRowLastColumn="0" w:lastRowFirstColumn="0" w:lastRowLastColumn="0"/>
            </w:pPr>
            <w:r w:rsidRPr="006E3DD1">
              <w:t>1000 MBit/s</w:t>
            </w:r>
          </w:p>
        </w:tc>
        <w:tc>
          <w:tcPr>
            <w:tcW w:w="2056" w:type="dxa"/>
            <w:hideMark/>
          </w:tcPr>
          <w:p w14:paraId="2317AD38" w14:textId="77777777" w:rsidR="006E3DD1" w:rsidRPr="006E3DD1" w:rsidRDefault="006E3DD1" w:rsidP="006E3DD1">
            <w:pPr>
              <w:jc w:val="both"/>
              <w:cnfStyle w:val="100000000000" w:firstRow="1" w:lastRow="0" w:firstColumn="0" w:lastColumn="0" w:oddVBand="0" w:evenVBand="0" w:oddHBand="0" w:evenHBand="0" w:firstRowFirstColumn="0" w:firstRowLastColumn="0" w:lastRowFirstColumn="0" w:lastRowLastColumn="0"/>
            </w:pPr>
            <w:r w:rsidRPr="006E3DD1">
              <w:t>10 GBit/s</w:t>
            </w:r>
          </w:p>
        </w:tc>
      </w:tr>
      <w:tr w:rsidR="006E3DD1" w:rsidRPr="006E3DD1" w14:paraId="2A1A6AA3" w14:textId="77777777" w:rsidTr="006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hideMark/>
          </w:tcPr>
          <w:p w14:paraId="3055A587" w14:textId="77777777" w:rsidR="006E3DD1" w:rsidRPr="006E3DD1" w:rsidRDefault="006E3DD1" w:rsidP="006E3DD1">
            <w:pPr>
              <w:jc w:val="both"/>
            </w:pPr>
            <w:r w:rsidRPr="006E3DD1">
              <w:t>10Base5</w:t>
            </w:r>
          </w:p>
        </w:tc>
        <w:tc>
          <w:tcPr>
            <w:tcW w:w="2056" w:type="dxa"/>
            <w:hideMark/>
          </w:tcPr>
          <w:p w14:paraId="60BC067B"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100Base-TX</w:t>
            </w:r>
          </w:p>
        </w:tc>
        <w:tc>
          <w:tcPr>
            <w:tcW w:w="2055" w:type="dxa"/>
            <w:hideMark/>
          </w:tcPr>
          <w:p w14:paraId="28517FBE"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1000Base-T</w:t>
            </w:r>
          </w:p>
        </w:tc>
        <w:tc>
          <w:tcPr>
            <w:tcW w:w="2056" w:type="dxa"/>
            <w:hideMark/>
          </w:tcPr>
          <w:p w14:paraId="599E5471"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10GBase-T</w:t>
            </w:r>
          </w:p>
        </w:tc>
      </w:tr>
      <w:tr w:rsidR="006E3DD1" w:rsidRPr="006E3DD1" w14:paraId="15BA55F1" w14:textId="77777777" w:rsidTr="006E3DD1">
        <w:tc>
          <w:tcPr>
            <w:cnfStyle w:val="001000000000" w:firstRow="0" w:lastRow="0" w:firstColumn="1" w:lastColumn="0" w:oddVBand="0" w:evenVBand="0" w:oddHBand="0" w:evenHBand="0" w:firstRowFirstColumn="0" w:firstRowLastColumn="0" w:lastRowFirstColumn="0" w:lastRowLastColumn="0"/>
            <w:tcW w:w="2055" w:type="dxa"/>
            <w:hideMark/>
          </w:tcPr>
          <w:p w14:paraId="5279C528" w14:textId="77777777" w:rsidR="006E3DD1" w:rsidRPr="006E3DD1" w:rsidRDefault="006E3DD1" w:rsidP="006E3DD1">
            <w:pPr>
              <w:jc w:val="both"/>
            </w:pPr>
            <w:r w:rsidRPr="006E3DD1">
              <w:t>10Base2</w:t>
            </w:r>
          </w:p>
        </w:tc>
        <w:tc>
          <w:tcPr>
            <w:tcW w:w="2056" w:type="dxa"/>
            <w:hideMark/>
          </w:tcPr>
          <w:p w14:paraId="248D767C"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100Base-T4</w:t>
            </w:r>
          </w:p>
        </w:tc>
        <w:tc>
          <w:tcPr>
            <w:tcW w:w="2055" w:type="dxa"/>
            <w:hideMark/>
          </w:tcPr>
          <w:p w14:paraId="62073C8D"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1000Base-SX</w:t>
            </w:r>
          </w:p>
        </w:tc>
        <w:tc>
          <w:tcPr>
            <w:tcW w:w="2056" w:type="dxa"/>
            <w:hideMark/>
          </w:tcPr>
          <w:p w14:paraId="4AAACE54"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10GBase-CX4</w:t>
            </w:r>
          </w:p>
        </w:tc>
      </w:tr>
      <w:tr w:rsidR="006E3DD1" w:rsidRPr="006E3DD1" w14:paraId="066A47CB" w14:textId="77777777" w:rsidTr="006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hideMark/>
          </w:tcPr>
          <w:p w14:paraId="287FC7D5" w14:textId="77777777" w:rsidR="006E3DD1" w:rsidRPr="006E3DD1" w:rsidRDefault="006E3DD1" w:rsidP="006E3DD1">
            <w:pPr>
              <w:jc w:val="both"/>
            </w:pPr>
            <w:r w:rsidRPr="006E3DD1">
              <w:t>10Base-T</w:t>
            </w:r>
          </w:p>
        </w:tc>
        <w:tc>
          <w:tcPr>
            <w:tcW w:w="2056" w:type="dxa"/>
            <w:hideMark/>
          </w:tcPr>
          <w:p w14:paraId="49220295"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100Base-T2</w:t>
            </w:r>
          </w:p>
        </w:tc>
        <w:tc>
          <w:tcPr>
            <w:tcW w:w="2055" w:type="dxa"/>
            <w:hideMark/>
          </w:tcPr>
          <w:p w14:paraId="38C9DD8E"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1000Base-LX</w:t>
            </w:r>
          </w:p>
        </w:tc>
        <w:tc>
          <w:tcPr>
            <w:tcW w:w="2056" w:type="dxa"/>
            <w:hideMark/>
          </w:tcPr>
          <w:p w14:paraId="334558BE"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10GBase-LX4</w:t>
            </w:r>
          </w:p>
        </w:tc>
      </w:tr>
      <w:tr w:rsidR="006E3DD1" w:rsidRPr="006E3DD1" w14:paraId="4392D870" w14:textId="77777777" w:rsidTr="006E3DD1">
        <w:tc>
          <w:tcPr>
            <w:cnfStyle w:val="001000000000" w:firstRow="0" w:lastRow="0" w:firstColumn="1" w:lastColumn="0" w:oddVBand="0" w:evenVBand="0" w:oddHBand="0" w:evenHBand="0" w:firstRowFirstColumn="0" w:firstRowLastColumn="0" w:lastRowFirstColumn="0" w:lastRowLastColumn="0"/>
            <w:tcW w:w="2055" w:type="dxa"/>
            <w:hideMark/>
          </w:tcPr>
          <w:p w14:paraId="3650F743" w14:textId="77777777" w:rsidR="006E3DD1" w:rsidRPr="006E3DD1" w:rsidRDefault="006E3DD1" w:rsidP="006E3DD1">
            <w:pPr>
              <w:jc w:val="both"/>
            </w:pPr>
            <w:r w:rsidRPr="006E3DD1">
              <w:t>10Base-FL</w:t>
            </w:r>
          </w:p>
        </w:tc>
        <w:tc>
          <w:tcPr>
            <w:tcW w:w="2056" w:type="dxa"/>
            <w:hideMark/>
          </w:tcPr>
          <w:p w14:paraId="5B2A87E0"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100Base-FX</w:t>
            </w:r>
          </w:p>
        </w:tc>
        <w:tc>
          <w:tcPr>
            <w:tcW w:w="2055" w:type="dxa"/>
            <w:hideMark/>
          </w:tcPr>
          <w:p w14:paraId="09AB819B"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1000Base-LH</w:t>
            </w:r>
          </w:p>
        </w:tc>
        <w:tc>
          <w:tcPr>
            <w:tcW w:w="2056" w:type="dxa"/>
            <w:hideMark/>
          </w:tcPr>
          <w:p w14:paraId="1397D9FF"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10GBase-LW4</w:t>
            </w:r>
          </w:p>
        </w:tc>
      </w:tr>
      <w:tr w:rsidR="006E3DD1" w:rsidRPr="006E3DD1" w14:paraId="7893CEFD" w14:textId="77777777" w:rsidTr="006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hideMark/>
          </w:tcPr>
          <w:p w14:paraId="7386217E" w14:textId="77777777" w:rsidR="006E3DD1" w:rsidRPr="006E3DD1" w:rsidRDefault="006E3DD1" w:rsidP="006E3DD1">
            <w:pPr>
              <w:jc w:val="both"/>
            </w:pPr>
            <w:r w:rsidRPr="006E3DD1">
              <w:t>10Base-FB</w:t>
            </w:r>
          </w:p>
        </w:tc>
        <w:tc>
          <w:tcPr>
            <w:tcW w:w="2056" w:type="dxa"/>
            <w:hideMark/>
          </w:tcPr>
          <w:p w14:paraId="7BBFD2AF"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 </w:t>
            </w:r>
          </w:p>
        </w:tc>
        <w:tc>
          <w:tcPr>
            <w:tcW w:w="2055" w:type="dxa"/>
            <w:hideMark/>
          </w:tcPr>
          <w:p w14:paraId="090283C8"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1000Base-ZX</w:t>
            </w:r>
          </w:p>
        </w:tc>
        <w:tc>
          <w:tcPr>
            <w:tcW w:w="2056" w:type="dxa"/>
            <w:hideMark/>
          </w:tcPr>
          <w:p w14:paraId="40863B0A"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10GBase-SR</w:t>
            </w:r>
          </w:p>
        </w:tc>
      </w:tr>
      <w:tr w:rsidR="006E3DD1" w:rsidRPr="006E3DD1" w14:paraId="1EB07617" w14:textId="77777777" w:rsidTr="006E3DD1">
        <w:tc>
          <w:tcPr>
            <w:cnfStyle w:val="001000000000" w:firstRow="0" w:lastRow="0" w:firstColumn="1" w:lastColumn="0" w:oddVBand="0" w:evenVBand="0" w:oddHBand="0" w:evenHBand="0" w:firstRowFirstColumn="0" w:firstRowLastColumn="0" w:lastRowFirstColumn="0" w:lastRowLastColumn="0"/>
            <w:tcW w:w="2055" w:type="dxa"/>
            <w:hideMark/>
          </w:tcPr>
          <w:p w14:paraId="5978B060" w14:textId="77777777" w:rsidR="006E3DD1" w:rsidRPr="006E3DD1" w:rsidRDefault="006E3DD1" w:rsidP="006E3DD1">
            <w:pPr>
              <w:jc w:val="both"/>
            </w:pPr>
            <w:r w:rsidRPr="006E3DD1">
              <w:t>10Base-FP</w:t>
            </w:r>
          </w:p>
        </w:tc>
        <w:tc>
          <w:tcPr>
            <w:tcW w:w="2056" w:type="dxa"/>
            <w:hideMark/>
          </w:tcPr>
          <w:p w14:paraId="06134572"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 </w:t>
            </w:r>
          </w:p>
        </w:tc>
        <w:tc>
          <w:tcPr>
            <w:tcW w:w="2055" w:type="dxa"/>
            <w:hideMark/>
          </w:tcPr>
          <w:p w14:paraId="2C5BCF7A"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1000Base-CX</w:t>
            </w:r>
          </w:p>
        </w:tc>
        <w:tc>
          <w:tcPr>
            <w:tcW w:w="2056" w:type="dxa"/>
            <w:hideMark/>
          </w:tcPr>
          <w:p w14:paraId="5933437A"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10GBase-LR</w:t>
            </w:r>
          </w:p>
        </w:tc>
      </w:tr>
      <w:tr w:rsidR="006E3DD1" w:rsidRPr="006E3DD1" w14:paraId="0A3384CD" w14:textId="77777777" w:rsidTr="006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hideMark/>
          </w:tcPr>
          <w:p w14:paraId="72AF10DE" w14:textId="77777777" w:rsidR="006E3DD1" w:rsidRPr="006E3DD1" w:rsidRDefault="006E3DD1" w:rsidP="006E3DD1">
            <w:pPr>
              <w:jc w:val="both"/>
            </w:pPr>
            <w:r w:rsidRPr="006E3DD1">
              <w:t>10Base-SX</w:t>
            </w:r>
          </w:p>
        </w:tc>
        <w:tc>
          <w:tcPr>
            <w:tcW w:w="2056" w:type="dxa"/>
            <w:hideMark/>
          </w:tcPr>
          <w:p w14:paraId="4126FD8C"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 </w:t>
            </w:r>
          </w:p>
        </w:tc>
        <w:tc>
          <w:tcPr>
            <w:tcW w:w="2055" w:type="dxa"/>
            <w:hideMark/>
          </w:tcPr>
          <w:p w14:paraId="0FD9C917"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 </w:t>
            </w:r>
          </w:p>
        </w:tc>
        <w:tc>
          <w:tcPr>
            <w:tcW w:w="2056" w:type="dxa"/>
            <w:hideMark/>
          </w:tcPr>
          <w:p w14:paraId="31043A0B"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10GBase-ER</w:t>
            </w:r>
          </w:p>
        </w:tc>
      </w:tr>
      <w:tr w:rsidR="006E3DD1" w:rsidRPr="006E3DD1" w14:paraId="5C6EF029" w14:textId="77777777" w:rsidTr="006E3DD1">
        <w:tc>
          <w:tcPr>
            <w:cnfStyle w:val="001000000000" w:firstRow="0" w:lastRow="0" w:firstColumn="1" w:lastColumn="0" w:oddVBand="0" w:evenVBand="0" w:oddHBand="0" w:evenHBand="0" w:firstRowFirstColumn="0" w:firstRowLastColumn="0" w:lastRowFirstColumn="0" w:lastRowLastColumn="0"/>
            <w:tcW w:w="2055" w:type="dxa"/>
            <w:hideMark/>
          </w:tcPr>
          <w:p w14:paraId="757A66EA" w14:textId="77777777" w:rsidR="006E3DD1" w:rsidRPr="006E3DD1" w:rsidRDefault="006E3DD1" w:rsidP="006E3DD1">
            <w:pPr>
              <w:jc w:val="both"/>
            </w:pPr>
            <w:r w:rsidRPr="006E3DD1">
              <w:t> </w:t>
            </w:r>
          </w:p>
        </w:tc>
        <w:tc>
          <w:tcPr>
            <w:tcW w:w="2056" w:type="dxa"/>
            <w:hideMark/>
          </w:tcPr>
          <w:p w14:paraId="73CB12EB"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 </w:t>
            </w:r>
          </w:p>
        </w:tc>
        <w:tc>
          <w:tcPr>
            <w:tcW w:w="2055" w:type="dxa"/>
            <w:hideMark/>
          </w:tcPr>
          <w:p w14:paraId="50A1C193"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 </w:t>
            </w:r>
          </w:p>
        </w:tc>
        <w:tc>
          <w:tcPr>
            <w:tcW w:w="2056" w:type="dxa"/>
            <w:hideMark/>
          </w:tcPr>
          <w:p w14:paraId="688BF626"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10GBase-SW</w:t>
            </w:r>
          </w:p>
        </w:tc>
      </w:tr>
      <w:tr w:rsidR="006E3DD1" w:rsidRPr="006E3DD1" w14:paraId="31862B9F" w14:textId="77777777" w:rsidTr="006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hideMark/>
          </w:tcPr>
          <w:p w14:paraId="2700455D" w14:textId="77777777" w:rsidR="006E3DD1" w:rsidRPr="006E3DD1" w:rsidRDefault="006E3DD1" w:rsidP="006E3DD1">
            <w:pPr>
              <w:jc w:val="both"/>
            </w:pPr>
            <w:r w:rsidRPr="006E3DD1">
              <w:t> </w:t>
            </w:r>
          </w:p>
        </w:tc>
        <w:tc>
          <w:tcPr>
            <w:tcW w:w="2056" w:type="dxa"/>
            <w:hideMark/>
          </w:tcPr>
          <w:p w14:paraId="5071CCE9"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 </w:t>
            </w:r>
          </w:p>
        </w:tc>
        <w:tc>
          <w:tcPr>
            <w:tcW w:w="2055" w:type="dxa"/>
            <w:hideMark/>
          </w:tcPr>
          <w:p w14:paraId="38CEF577"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 </w:t>
            </w:r>
          </w:p>
        </w:tc>
        <w:tc>
          <w:tcPr>
            <w:tcW w:w="2056" w:type="dxa"/>
            <w:hideMark/>
          </w:tcPr>
          <w:p w14:paraId="76ABA281" w14:textId="77777777" w:rsidR="006E3DD1" w:rsidRPr="006E3DD1" w:rsidRDefault="006E3DD1" w:rsidP="006E3DD1">
            <w:pPr>
              <w:jc w:val="both"/>
              <w:cnfStyle w:val="000000100000" w:firstRow="0" w:lastRow="0" w:firstColumn="0" w:lastColumn="0" w:oddVBand="0" w:evenVBand="0" w:oddHBand="1" w:evenHBand="0" w:firstRowFirstColumn="0" w:firstRowLastColumn="0" w:lastRowFirstColumn="0" w:lastRowLastColumn="0"/>
            </w:pPr>
            <w:r w:rsidRPr="006E3DD1">
              <w:t>10GBase-LW</w:t>
            </w:r>
          </w:p>
        </w:tc>
      </w:tr>
      <w:tr w:rsidR="006E3DD1" w:rsidRPr="006E3DD1" w14:paraId="17674DB7" w14:textId="77777777" w:rsidTr="006E3DD1">
        <w:tc>
          <w:tcPr>
            <w:cnfStyle w:val="001000000000" w:firstRow="0" w:lastRow="0" w:firstColumn="1" w:lastColumn="0" w:oddVBand="0" w:evenVBand="0" w:oddHBand="0" w:evenHBand="0" w:firstRowFirstColumn="0" w:firstRowLastColumn="0" w:lastRowFirstColumn="0" w:lastRowLastColumn="0"/>
            <w:tcW w:w="2055" w:type="dxa"/>
            <w:hideMark/>
          </w:tcPr>
          <w:p w14:paraId="034436E0" w14:textId="77777777" w:rsidR="006E3DD1" w:rsidRPr="006E3DD1" w:rsidRDefault="006E3DD1" w:rsidP="006E3DD1">
            <w:pPr>
              <w:jc w:val="both"/>
            </w:pPr>
            <w:r w:rsidRPr="006E3DD1">
              <w:t> </w:t>
            </w:r>
          </w:p>
        </w:tc>
        <w:tc>
          <w:tcPr>
            <w:tcW w:w="2056" w:type="dxa"/>
            <w:hideMark/>
          </w:tcPr>
          <w:p w14:paraId="6AF9E71F"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 </w:t>
            </w:r>
          </w:p>
        </w:tc>
        <w:tc>
          <w:tcPr>
            <w:tcW w:w="2055" w:type="dxa"/>
            <w:hideMark/>
          </w:tcPr>
          <w:p w14:paraId="10246F80"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 </w:t>
            </w:r>
          </w:p>
        </w:tc>
        <w:tc>
          <w:tcPr>
            <w:tcW w:w="2056" w:type="dxa"/>
            <w:hideMark/>
          </w:tcPr>
          <w:p w14:paraId="60D646CF" w14:textId="77777777" w:rsidR="006E3DD1" w:rsidRPr="006E3DD1" w:rsidRDefault="006E3DD1" w:rsidP="006E3DD1">
            <w:pPr>
              <w:jc w:val="both"/>
              <w:cnfStyle w:val="000000000000" w:firstRow="0" w:lastRow="0" w:firstColumn="0" w:lastColumn="0" w:oddVBand="0" w:evenVBand="0" w:oddHBand="0" w:evenHBand="0" w:firstRowFirstColumn="0" w:firstRowLastColumn="0" w:lastRowFirstColumn="0" w:lastRowLastColumn="0"/>
            </w:pPr>
            <w:r w:rsidRPr="006E3DD1">
              <w:t>10GBase-EW</w:t>
            </w:r>
          </w:p>
        </w:tc>
      </w:tr>
    </w:tbl>
    <w:p w14:paraId="711D2923" w14:textId="77777777" w:rsidR="006E3DD1" w:rsidRDefault="006E3DD1" w:rsidP="006E3DD1"/>
    <w:sectPr w:rsidR="006E3DD1" w:rsidSect="005216A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E4D5E"/>
    <w:multiLevelType w:val="multilevel"/>
    <w:tmpl w:val="838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D1"/>
    <w:rsid w:val="0018050B"/>
    <w:rsid w:val="005216A3"/>
    <w:rsid w:val="005E2891"/>
    <w:rsid w:val="006E3DD1"/>
    <w:rsid w:val="00BC0C2B"/>
    <w:rsid w:val="00D91C6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483E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E3D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3DD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E3DD1"/>
    <w:rPr>
      <w:color w:val="0563C1" w:themeColor="hyperlink"/>
      <w:u w:val="single"/>
    </w:rPr>
  </w:style>
  <w:style w:type="paragraph" w:styleId="Titel">
    <w:name w:val="Title"/>
    <w:basedOn w:val="Standard"/>
    <w:next w:val="Standard"/>
    <w:link w:val="TitelZchn"/>
    <w:uiPriority w:val="10"/>
    <w:qFormat/>
    <w:rsid w:val="006E3D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3DD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3DD1"/>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6E3DD1"/>
    <w:rPr>
      <w:color w:val="5A5A5A" w:themeColor="text1" w:themeTint="A5"/>
      <w:spacing w:val="15"/>
      <w:sz w:val="22"/>
      <w:szCs w:val="22"/>
    </w:rPr>
  </w:style>
  <w:style w:type="character" w:customStyle="1" w:styleId="berschrift2Zchn">
    <w:name w:val="Überschrift 2 Zchn"/>
    <w:basedOn w:val="Absatz-Standardschriftart"/>
    <w:link w:val="berschrift2"/>
    <w:uiPriority w:val="9"/>
    <w:rsid w:val="006E3DD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E3DD1"/>
    <w:rPr>
      <w:rFonts w:asciiTheme="majorHAnsi" w:eastAsiaTheme="majorEastAsia" w:hAnsiTheme="majorHAnsi" w:cstheme="majorBidi"/>
      <w:color w:val="2E74B5" w:themeColor="accent1" w:themeShade="BF"/>
      <w:sz w:val="32"/>
      <w:szCs w:val="32"/>
    </w:rPr>
  </w:style>
  <w:style w:type="table" w:styleId="EinfacheTabelle1">
    <w:name w:val="Plain Table 1"/>
    <w:basedOn w:val="NormaleTabelle"/>
    <w:uiPriority w:val="41"/>
    <w:rsid w:val="006E3DD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le1hell">
    <w:name w:val="Grid Table 1 Light"/>
    <w:basedOn w:val="NormaleTabelle"/>
    <w:uiPriority w:val="46"/>
    <w:rsid w:val="006E3DD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le2">
    <w:name w:val="Grid Table 2"/>
    <w:basedOn w:val="NormaleTabelle"/>
    <w:uiPriority w:val="47"/>
    <w:rsid w:val="006E3DD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967855">
      <w:bodyDiv w:val="1"/>
      <w:marLeft w:val="0"/>
      <w:marRight w:val="0"/>
      <w:marTop w:val="0"/>
      <w:marBottom w:val="0"/>
      <w:divBdr>
        <w:top w:val="none" w:sz="0" w:space="0" w:color="auto"/>
        <w:left w:val="none" w:sz="0" w:space="0" w:color="auto"/>
        <w:bottom w:val="none" w:sz="0" w:space="0" w:color="auto"/>
        <w:right w:val="none" w:sz="0" w:space="0" w:color="auto"/>
      </w:divBdr>
    </w:div>
    <w:div w:id="1830362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4140</Characters>
  <Application>Microsoft Macintosh Word</Application>
  <DocSecurity>0</DocSecurity>
  <Lines>34</Lines>
  <Paragraphs>9</Paragraphs>
  <ScaleCrop>false</ScaleCrop>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a.hofstaetter@htlstp.at</dc:creator>
  <cp:keywords/>
  <dc:description/>
  <cp:lastModifiedBy>a.hofstaetter@htlstp.at</cp:lastModifiedBy>
  <cp:revision>3</cp:revision>
  <dcterms:created xsi:type="dcterms:W3CDTF">2015-05-18T06:02:00Z</dcterms:created>
  <dcterms:modified xsi:type="dcterms:W3CDTF">2015-05-18T10:08:00Z</dcterms:modified>
</cp:coreProperties>
</file>