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7E037" w14:textId="5CA94E28" w:rsidR="00367BC0" w:rsidRPr="00367BC0" w:rsidRDefault="00367BC0" w:rsidP="00E367BE">
      <w:pPr>
        <w:tabs>
          <w:tab w:val="num" w:pos="720"/>
        </w:tabs>
        <w:spacing w:after="0" w:line="240" w:lineRule="auto"/>
        <w:rPr>
          <w:b/>
          <w:sz w:val="24"/>
          <w:szCs w:val="26"/>
          <w:lang w:val="de-AT"/>
        </w:rPr>
      </w:pPr>
      <w:r w:rsidRPr="00367BC0">
        <w:rPr>
          <w:b/>
          <w:sz w:val="24"/>
          <w:szCs w:val="26"/>
          <w:lang w:val="de-AT"/>
        </w:rPr>
        <w:t>Woher kommen Abfälle?</w:t>
      </w:r>
    </w:p>
    <w:p w14:paraId="235BF0B4" w14:textId="77777777" w:rsidR="00867075" w:rsidRDefault="00867075" w:rsidP="00E367BE">
      <w:pPr>
        <w:tabs>
          <w:tab w:val="num" w:pos="720"/>
        </w:tabs>
        <w:spacing w:after="0" w:line="240" w:lineRule="auto"/>
        <w:rPr>
          <w:sz w:val="24"/>
          <w:szCs w:val="26"/>
          <w:lang w:val="de-AT"/>
        </w:rPr>
      </w:pPr>
      <w:r>
        <w:rPr>
          <w:noProof/>
          <w:sz w:val="24"/>
          <w:szCs w:val="26"/>
          <w:lang w:eastAsia="de-DE"/>
        </w:rPr>
        <w:drawing>
          <wp:inline distT="0" distB="0" distL="0" distR="0" wp14:anchorId="37C73013" wp14:editId="6F8C1EFE">
            <wp:extent cx="5759450" cy="662688"/>
            <wp:effectExtent l="0" t="0" r="635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6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EEDA" w14:textId="77777777" w:rsidR="00867075" w:rsidRDefault="00867075" w:rsidP="00E367BE">
      <w:pPr>
        <w:tabs>
          <w:tab w:val="num" w:pos="720"/>
        </w:tabs>
        <w:spacing w:after="0" w:line="240" w:lineRule="auto"/>
        <w:rPr>
          <w:sz w:val="24"/>
          <w:szCs w:val="26"/>
          <w:lang w:val="de-AT"/>
        </w:rPr>
      </w:pPr>
    </w:p>
    <w:p w14:paraId="1230E349" w14:textId="09098C48" w:rsidR="00867075" w:rsidRDefault="00867075" w:rsidP="00E367BE">
      <w:pPr>
        <w:tabs>
          <w:tab w:val="num" w:pos="720"/>
        </w:tabs>
        <w:spacing w:after="0" w:line="240" w:lineRule="auto"/>
        <w:rPr>
          <w:sz w:val="24"/>
          <w:szCs w:val="26"/>
          <w:lang w:val="de-AT"/>
        </w:rPr>
      </w:pPr>
      <w:r w:rsidRPr="00874956">
        <w:rPr>
          <w:sz w:val="24"/>
          <w:szCs w:val="26"/>
          <w:u w:val="single"/>
          <w:lang w:val="de-AT"/>
        </w:rPr>
        <w:t>2007, inkl.</w:t>
      </w:r>
      <w:r>
        <w:rPr>
          <w:sz w:val="24"/>
          <w:szCs w:val="26"/>
          <w:lang w:val="de-AT"/>
        </w:rPr>
        <w:t xml:space="preserve"> Sekundärabfälle (Abfälle aus Behandlung von Primärabfälle</w:t>
      </w:r>
      <w:r w:rsidR="00BF2C11">
        <w:rPr>
          <w:sz w:val="24"/>
          <w:szCs w:val="26"/>
          <w:lang w:val="de-AT"/>
        </w:rPr>
        <w:t>n</w:t>
      </w:r>
      <w:r>
        <w:rPr>
          <w:sz w:val="24"/>
          <w:szCs w:val="26"/>
          <w:lang w:val="de-AT"/>
        </w:rPr>
        <w:t>)</w:t>
      </w:r>
    </w:p>
    <w:p w14:paraId="788C22EF" w14:textId="15043C37" w:rsidR="00867075" w:rsidRDefault="00867075" w:rsidP="00E367BE">
      <w:pPr>
        <w:tabs>
          <w:tab w:val="num" w:pos="720"/>
        </w:tabs>
        <w:spacing w:after="0" w:line="240" w:lineRule="auto"/>
        <w:rPr>
          <w:sz w:val="24"/>
          <w:szCs w:val="26"/>
          <w:lang w:val="de-AT"/>
        </w:rPr>
      </w:pPr>
      <w:r w:rsidRPr="004A5C23">
        <w:rPr>
          <w:b/>
          <w:sz w:val="24"/>
          <w:szCs w:val="26"/>
          <w:lang w:val="de-AT"/>
        </w:rPr>
        <w:t>Alle Produkte</w:t>
      </w:r>
      <w:r>
        <w:rPr>
          <w:sz w:val="24"/>
          <w:szCs w:val="26"/>
          <w:lang w:val="de-AT"/>
        </w:rPr>
        <w:t xml:space="preserve"> enden bei Abfall (wachsende Müllberge, Schadstoffe in Luft, Gewässer &amp; Boden</w:t>
      </w:r>
      <w:r w:rsidR="00874956">
        <w:rPr>
          <w:sz w:val="24"/>
          <w:szCs w:val="26"/>
          <w:lang w:val="de-AT"/>
        </w:rPr>
        <w:t xml:space="preserve">). Kein geschlossener Kreislauf; </w:t>
      </w:r>
      <w:proofErr w:type="spellStart"/>
      <w:r w:rsidR="00874956">
        <w:rPr>
          <w:sz w:val="24"/>
          <w:szCs w:val="26"/>
          <w:lang w:val="de-AT"/>
        </w:rPr>
        <w:t>Bsp</w:t>
      </w:r>
      <w:proofErr w:type="spellEnd"/>
      <w:r w:rsidR="00874956">
        <w:rPr>
          <w:sz w:val="24"/>
          <w:szCs w:val="26"/>
          <w:lang w:val="de-AT"/>
        </w:rPr>
        <w:t>...</w:t>
      </w:r>
    </w:p>
    <w:p w14:paraId="7B40E22B" w14:textId="77777777" w:rsidR="004E03B8" w:rsidRDefault="00867075" w:rsidP="00E367BE">
      <w:pPr>
        <w:tabs>
          <w:tab w:val="num" w:pos="720"/>
        </w:tabs>
        <w:spacing w:after="0" w:line="240" w:lineRule="auto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>Abfallmenge steigt laufend (siehe Bild). Meiste bei Aushubarbeiten (siehe Folie1)</w:t>
      </w:r>
      <w:r w:rsidR="00647824">
        <w:rPr>
          <w:sz w:val="24"/>
          <w:szCs w:val="26"/>
          <w:lang w:val="de-AT"/>
        </w:rPr>
        <w:t xml:space="preserve">, wegen Bautätigkeit ÖBB; Auch Abfall aus Haushalten steigt. Anteil an gefährlichen Abfall bleibt gleich. </w:t>
      </w:r>
    </w:p>
    <w:p w14:paraId="11675108" w14:textId="03318323" w:rsidR="00754E6A" w:rsidRDefault="00754E6A" w:rsidP="00E367BE">
      <w:pPr>
        <w:tabs>
          <w:tab w:val="num" w:pos="720"/>
        </w:tabs>
        <w:spacing w:after="0" w:line="240" w:lineRule="auto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>Meister Abfall bereits innerhalb Betriebe &amp; Firmen verwertet und recycelt.</w:t>
      </w:r>
    </w:p>
    <w:p w14:paraId="4E27FF47" w14:textId="77777777" w:rsidR="00754E6A" w:rsidRDefault="00754E6A" w:rsidP="00E367BE">
      <w:pPr>
        <w:tabs>
          <w:tab w:val="num" w:pos="720"/>
        </w:tabs>
        <w:spacing w:after="0" w:line="240" w:lineRule="auto"/>
        <w:rPr>
          <w:sz w:val="24"/>
          <w:szCs w:val="26"/>
          <w:lang w:val="de-AT"/>
        </w:rPr>
      </w:pPr>
    </w:p>
    <w:p w14:paraId="1724AA20" w14:textId="19EC1785" w:rsidR="00754E6A" w:rsidRDefault="00754E6A" w:rsidP="00E367BE">
      <w:pPr>
        <w:tabs>
          <w:tab w:val="num" w:pos="720"/>
        </w:tabs>
        <w:spacing w:after="0" w:line="240" w:lineRule="auto"/>
        <w:rPr>
          <w:b/>
          <w:sz w:val="24"/>
          <w:szCs w:val="26"/>
          <w:lang w:val="de-AT"/>
        </w:rPr>
      </w:pPr>
      <w:r w:rsidRPr="00FD7A53">
        <w:rPr>
          <w:b/>
          <w:sz w:val="24"/>
          <w:szCs w:val="26"/>
          <w:lang w:val="de-AT"/>
        </w:rPr>
        <w:t>Deponien</w:t>
      </w:r>
    </w:p>
    <w:p w14:paraId="7FBDF070" w14:textId="4D65D247" w:rsidR="00161937" w:rsidRPr="00161937" w:rsidRDefault="00161937" w:rsidP="00161937">
      <w:pPr>
        <w:tabs>
          <w:tab w:val="num" w:pos="720"/>
          <w:tab w:val="left" w:pos="1840"/>
        </w:tabs>
        <w:spacing w:after="0" w:line="240" w:lineRule="auto"/>
        <w:rPr>
          <w:sz w:val="24"/>
          <w:szCs w:val="26"/>
          <w:lang w:val="de-AT"/>
        </w:rPr>
      </w:pPr>
      <w:r w:rsidRPr="00161937">
        <w:rPr>
          <w:sz w:val="24"/>
          <w:szCs w:val="26"/>
          <w:lang w:val="de-AT"/>
        </w:rPr>
        <w:t>Gegensatz zu wilden Müllkippe, Müllhalden -&gt; Deponie technische Anlage</w:t>
      </w:r>
      <w:r w:rsidR="00E008C6">
        <w:rPr>
          <w:sz w:val="24"/>
          <w:szCs w:val="26"/>
          <w:lang w:val="de-AT"/>
        </w:rPr>
        <w:t>. So Umwelt weniger belastet.</w:t>
      </w:r>
    </w:p>
    <w:p w14:paraId="5A1669D6" w14:textId="77777777" w:rsidR="00754E6A" w:rsidRDefault="00754E6A" w:rsidP="00754E6A">
      <w:pPr>
        <w:tabs>
          <w:tab w:val="num" w:pos="720"/>
        </w:tabs>
        <w:spacing w:after="0" w:line="240" w:lineRule="auto"/>
        <w:ind w:right="-286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 xml:space="preserve">Abbau von organischen Stoffen -&gt; Methan, Hauptbestandteil des </w:t>
      </w:r>
      <w:r w:rsidRPr="004E03B8">
        <w:rPr>
          <w:b/>
          <w:sz w:val="24"/>
          <w:szCs w:val="26"/>
          <w:lang w:val="de-AT"/>
        </w:rPr>
        <w:t>Deponiegases</w:t>
      </w:r>
      <w:r>
        <w:rPr>
          <w:sz w:val="24"/>
          <w:szCs w:val="26"/>
          <w:lang w:val="de-AT"/>
        </w:rPr>
        <w:t xml:space="preserve"> = Treibhausgas.</w:t>
      </w:r>
    </w:p>
    <w:p w14:paraId="5DE92FAB" w14:textId="07BDFF72" w:rsidR="00754E6A" w:rsidRDefault="00754E6A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>Daher Entgasungssystem gas abgesaugt -&gt; verbrannt -&gt; Entsprechende Menge = Energieträger =</w:t>
      </w:r>
      <w:r w:rsidRPr="00754E6A">
        <w:rPr>
          <w:sz w:val="24"/>
          <w:szCs w:val="26"/>
          <w:lang w:val="de-AT"/>
        </w:rPr>
        <w:t xml:space="preserve"> Stoffe, deren Energiegehalt für Energieumwandlungsprozesse nutzbar ist</w:t>
      </w:r>
      <w:r>
        <w:rPr>
          <w:sz w:val="24"/>
          <w:szCs w:val="26"/>
          <w:lang w:val="de-AT"/>
        </w:rPr>
        <w:t>.</w:t>
      </w:r>
    </w:p>
    <w:p w14:paraId="210A38A8" w14:textId="561BCE92" w:rsidR="00FD7A53" w:rsidRDefault="00FD7A53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 w:rsidRPr="00FD7A53">
        <w:rPr>
          <w:sz w:val="24"/>
          <w:szCs w:val="26"/>
          <w:lang w:val="de-AT"/>
        </w:rPr>
        <w:t>Grundwasserabdichtung</w:t>
      </w:r>
      <w:r>
        <w:rPr>
          <w:sz w:val="24"/>
          <w:szCs w:val="26"/>
          <w:lang w:val="de-AT"/>
        </w:rPr>
        <w:t xml:space="preserve">; </w:t>
      </w:r>
    </w:p>
    <w:p w14:paraId="4430F9D2" w14:textId="6E7D7753" w:rsidR="00253DEC" w:rsidRDefault="00253DEC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 xml:space="preserve">Außerdem: </w:t>
      </w:r>
      <w:r w:rsidRPr="00253DEC">
        <w:rPr>
          <w:sz w:val="24"/>
          <w:szCs w:val="26"/>
          <w:lang w:val="de-AT"/>
        </w:rPr>
        <w:t>Verwertung, Müllverbrenn</w:t>
      </w:r>
      <w:r>
        <w:rPr>
          <w:sz w:val="24"/>
          <w:szCs w:val="26"/>
          <w:lang w:val="de-AT"/>
        </w:rPr>
        <w:t>ung und Verklappung</w:t>
      </w:r>
      <w:r w:rsidR="00B84E76">
        <w:rPr>
          <w:sz w:val="24"/>
          <w:szCs w:val="26"/>
          <w:lang w:val="de-AT"/>
        </w:rPr>
        <w:t xml:space="preserve"> (Abfälle in Gewässer; meist flüssig)</w:t>
      </w:r>
      <w:r w:rsidR="005D5621">
        <w:rPr>
          <w:sz w:val="24"/>
          <w:szCs w:val="26"/>
          <w:lang w:val="de-AT"/>
        </w:rPr>
        <w:t xml:space="preserve"> viele Gesetze regeln was und was nicht.</w:t>
      </w:r>
    </w:p>
    <w:p w14:paraId="03D09A40" w14:textId="72FEF3A5" w:rsidR="00FD7A53" w:rsidRDefault="00FD7A53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>Rekultivierung (Deponien in Umgebung) Bodenfruchtbarkeit und Vegetation wiederhergestellt.</w:t>
      </w:r>
      <w:r w:rsidR="00B7686D">
        <w:rPr>
          <w:sz w:val="24"/>
          <w:szCs w:val="26"/>
          <w:lang w:val="de-AT"/>
        </w:rPr>
        <w:t xml:space="preserve"> z.B. Kiesgruben, Steinbrüche, Kippen</w:t>
      </w:r>
    </w:p>
    <w:p w14:paraId="36C109D2" w14:textId="26A28765" w:rsidR="00253DEC" w:rsidRDefault="004E03B8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>Gezielt gesprengt; Abbauterrassen aufgeschüttet; Norden -&gt; Süden -&gt; gut eingebaut</w:t>
      </w:r>
    </w:p>
    <w:p w14:paraId="4B861C78" w14:textId="77777777" w:rsidR="00B7686D" w:rsidRDefault="00B7686D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</w:p>
    <w:p w14:paraId="0A84B0ED" w14:textId="77777777" w:rsidR="00136B44" w:rsidRDefault="00136B44" w:rsidP="00754E6A">
      <w:pPr>
        <w:tabs>
          <w:tab w:val="num" w:pos="720"/>
        </w:tabs>
        <w:spacing w:after="0" w:line="240" w:lineRule="auto"/>
        <w:ind w:right="-2"/>
        <w:rPr>
          <w:b/>
          <w:sz w:val="24"/>
          <w:szCs w:val="26"/>
          <w:lang w:val="de-AT"/>
        </w:rPr>
      </w:pPr>
      <w:r w:rsidRPr="00136B44">
        <w:rPr>
          <w:b/>
          <w:sz w:val="24"/>
          <w:szCs w:val="26"/>
          <w:lang w:val="de-AT"/>
        </w:rPr>
        <w:t>Müllverbrennung</w:t>
      </w:r>
    </w:p>
    <w:p w14:paraId="19E054B3" w14:textId="52FDBE75" w:rsidR="0054510D" w:rsidRDefault="0054510D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 xml:space="preserve">kWh/a = kWh pro </w:t>
      </w:r>
      <w:r w:rsidR="00E624F6">
        <w:rPr>
          <w:sz w:val="24"/>
          <w:szCs w:val="26"/>
          <w:lang w:val="de-AT"/>
        </w:rPr>
        <w:t>Jahr</w:t>
      </w:r>
      <w:r>
        <w:rPr>
          <w:sz w:val="24"/>
          <w:szCs w:val="26"/>
          <w:lang w:val="de-AT"/>
        </w:rPr>
        <w:t>; Strom für ca. 60.000 Haushalte.</w:t>
      </w:r>
    </w:p>
    <w:p w14:paraId="5F3B8B6B" w14:textId="0F6AC9C9" w:rsidR="0054510D" w:rsidRDefault="00A7386C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 xml:space="preserve">Fernwärme </w:t>
      </w:r>
      <w:r w:rsidR="00BE2094">
        <w:rPr>
          <w:sz w:val="24"/>
          <w:szCs w:val="26"/>
          <w:lang w:val="de-AT"/>
        </w:rPr>
        <w:t>Transport</w:t>
      </w:r>
      <w:r>
        <w:rPr>
          <w:sz w:val="24"/>
          <w:szCs w:val="26"/>
          <w:lang w:val="de-AT"/>
        </w:rPr>
        <w:t xml:space="preserve"> durch Rohre</w:t>
      </w:r>
      <w:r w:rsidR="00BE2094">
        <w:rPr>
          <w:sz w:val="24"/>
          <w:szCs w:val="26"/>
          <w:lang w:val="de-AT"/>
        </w:rPr>
        <w:t xml:space="preserve"> (ober und unterirdisch)</w:t>
      </w:r>
      <w:r>
        <w:rPr>
          <w:sz w:val="24"/>
          <w:szCs w:val="26"/>
          <w:lang w:val="de-AT"/>
        </w:rPr>
        <w:t xml:space="preserve"> -&gt; Haushalte</w:t>
      </w:r>
      <w:r w:rsidR="00BE2094">
        <w:rPr>
          <w:sz w:val="24"/>
          <w:szCs w:val="26"/>
          <w:lang w:val="de-AT"/>
        </w:rPr>
        <w:t>.</w:t>
      </w:r>
    </w:p>
    <w:p w14:paraId="2C482011" w14:textId="1510A632" w:rsidR="00136B44" w:rsidRDefault="00136B44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 xml:space="preserve">Müllverbrennung immer wichtiger, allerdings keine wirkliche Lösung des Problems Müllbeseitigung. Schwerpunkt soll gleich auf Müllvermeidung gelegt werden. </w:t>
      </w:r>
    </w:p>
    <w:p w14:paraId="0EE7D653" w14:textId="6F15DD6E" w:rsidR="00E57D52" w:rsidRDefault="00E57D52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>Denn wo keine Müll -&gt; auch keine Entsorgung.</w:t>
      </w:r>
    </w:p>
    <w:p w14:paraId="37132683" w14:textId="77777777" w:rsidR="006F6227" w:rsidRDefault="006F6227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</w:p>
    <w:p w14:paraId="29CC7D2E" w14:textId="77777777" w:rsidR="00AE1B07" w:rsidRDefault="006F6227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 w:rsidRPr="00AE1B07">
        <w:rPr>
          <w:b/>
          <w:sz w:val="24"/>
          <w:szCs w:val="26"/>
          <w:lang w:val="de-AT"/>
        </w:rPr>
        <w:t>Sonderabfälle</w:t>
      </w:r>
    </w:p>
    <w:p w14:paraId="74B9503F" w14:textId="71A5870E" w:rsidR="006F6227" w:rsidRDefault="006F6227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>die meisten thermisch behandelt. Lösungsmittelabfälle, Rückstände von Pestiziden; in Wien Simmering</w:t>
      </w:r>
      <w:r w:rsidR="003B32BB">
        <w:rPr>
          <w:sz w:val="24"/>
          <w:szCs w:val="26"/>
          <w:lang w:val="de-AT"/>
        </w:rPr>
        <w:t xml:space="preserve"> (</w:t>
      </w:r>
      <w:r w:rsidR="00E624F6">
        <w:rPr>
          <w:sz w:val="24"/>
          <w:szCs w:val="26"/>
          <w:lang w:val="de-AT"/>
        </w:rPr>
        <w:t>S</w:t>
      </w:r>
      <w:r w:rsidR="003B32BB" w:rsidRPr="003B32BB">
        <w:rPr>
          <w:sz w:val="24"/>
          <w:szCs w:val="26"/>
          <w:lang w:val="de-AT"/>
        </w:rPr>
        <w:t>ondermüllverbrennungsanlage</w:t>
      </w:r>
      <w:r w:rsidR="003B32BB">
        <w:rPr>
          <w:sz w:val="24"/>
          <w:szCs w:val="26"/>
          <w:lang w:val="de-AT"/>
        </w:rPr>
        <w:t>)</w:t>
      </w:r>
      <w:r>
        <w:rPr>
          <w:sz w:val="24"/>
          <w:szCs w:val="26"/>
          <w:lang w:val="de-AT"/>
        </w:rPr>
        <w:t xml:space="preserve"> &amp; Arnoldstein</w:t>
      </w:r>
    </w:p>
    <w:p w14:paraId="09E9CCE5" w14:textId="69662A7B" w:rsidR="003B32BB" w:rsidRDefault="003B32BB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 xml:space="preserve">Falls anders nicht möglich -&gt; Sonderdeponie. </w:t>
      </w:r>
    </w:p>
    <w:p w14:paraId="6AD22F7B" w14:textId="77777777" w:rsidR="00AE1B07" w:rsidRDefault="00AE1B07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</w:p>
    <w:p w14:paraId="5F73B036" w14:textId="1C09373B" w:rsidR="00AE1B07" w:rsidRDefault="00AE1B07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 w:rsidRPr="00AE1B07">
        <w:rPr>
          <w:b/>
          <w:sz w:val="24"/>
          <w:szCs w:val="26"/>
          <w:lang w:val="de-AT"/>
        </w:rPr>
        <w:t>Recycling</w:t>
      </w:r>
    </w:p>
    <w:p w14:paraId="7F33635B" w14:textId="298B128A" w:rsidR="00AE1B07" w:rsidRDefault="00AE1B07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>Wieder und Weiter Verwendung von Abfällen</w:t>
      </w:r>
      <w:r w:rsidR="00C42AC0">
        <w:rPr>
          <w:sz w:val="24"/>
          <w:szCs w:val="26"/>
          <w:lang w:val="de-AT"/>
        </w:rPr>
        <w:t xml:space="preserve"> -&gt; bewirkt: siehe Folie</w:t>
      </w:r>
    </w:p>
    <w:p w14:paraId="374C41E1" w14:textId="77777777" w:rsidR="00C42AC0" w:rsidRDefault="00C42AC0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</w:p>
    <w:p w14:paraId="038816FB" w14:textId="16E63E2E" w:rsidR="00C42AC0" w:rsidRPr="00C42AC0" w:rsidRDefault="00C42AC0" w:rsidP="00754E6A">
      <w:pPr>
        <w:tabs>
          <w:tab w:val="num" w:pos="720"/>
        </w:tabs>
        <w:spacing w:after="0" w:line="240" w:lineRule="auto"/>
        <w:ind w:right="-2"/>
        <w:rPr>
          <w:b/>
          <w:sz w:val="24"/>
          <w:szCs w:val="26"/>
          <w:lang w:val="de-AT"/>
        </w:rPr>
      </w:pPr>
      <w:r w:rsidRPr="00C42AC0">
        <w:rPr>
          <w:b/>
          <w:sz w:val="24"/>
          <w:szCs w:val="26"/>
          <w:lang w:val="de-AT"/>
        </w:rPr>
        <w:t>Kompostierung</w:t>
      </w:r>
    </w:p>
    <w:p w14:paraId="57530F93" w14:textId="114F149F" w:rsidR="00C42AC0" w:rsidRDefault="00C42AC0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 xml:space="preserve">anaerob -&gt; ohne Luft; </w:t>
      </w:r>
      <w:r>
        <w:rPr>
          <w:sz w:val="24"/>
          <w:szCs w:val="26"/>
          <w:lang w:val="de-AT"/>
        </w:rPr>
        <w:tab/>
        <w:t>aerob -&gt; mit Luft</w:t>
      </w:r>
    </w:p>
    <w:p w14:paraId="31222D30" w14:textId="072C5931" w:rsidR="00524C31" w:rsidRDefault="00524C31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>Kompost aus Klärschlamm für Rekultivierung verwendet.</w:t>
      </w:r>
    </w:p>
    <w:p w14:paraId="6F3C4094" w14:textId="77777777" w:rsidR="00C8574D" w:rsidRDefault="00C8574D" w:rsidP="00754E6A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</w:p>
    <w:p w14:paraId="015C54A5" w14:textId="0E30EA0D" w:rsidR="00754E6A" w:rsidRPr="00046463" w:rsidRDefault="00C8574D" w:rsidP="002214E4">
      <w:pPr>
        <w:tabs>
          <w:tab w:val="num" w:pos="720"/>
        </w:tabs>
        <w:spacing w:after="0" w:line="240" w:lineRule="auto"/>
        <w:ind w:right="-2"/>
        <w:rPr>
          <w:sz w:val="24"/>
          <w:szCs w:val="26"/>
          <w:lang w:val="de-AT"/>
        </w:rPr>
      </w:pPr>
      <w:r>
        <w:rPr>
          <w:sz w:val="24"/>
          <w:szCs w:val="26"/>
          <w:lang w:val="de-AT"/>
        </w:rPr>
        <w:t>Zusammenfassung: Kompostierung aerob und anaerob erwähnen.</w:t>
      </w:r>
      <w:bookmarkStart w:id="0" w:name="_GoBack"/>
      <w:bookmarkEnd w:id="0"/>
    </w:p>
    <w:sectPr w:rsidR="00754E6A" w:rsidRPr="00046463" w:rsidSect="0079751A">
      <w:headerReference w:type="default" r:id="rId1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FDF58" w14:textId="77777777" w:rsidR="00AE1B07" w:rsidRDefault="00AE1B07" w:rsidP="007D5538">
      <w:pPr>
        <w:spacing w:after="0" w:line="240" w:lineRule="auto"/>
      </w:pPr>
      <w:r>
        <w:separator/>
      </w:r>
    </w:p>
  </w:endnote>
  <w:endnote w:type="continuationSeparator" w:id="0">
    <w:p w14:paraId="6D050A68" w14:textId="77777777" w:rsidR="00AE1B07" w:rsidRDefault="00AE1B07" w:rsidP="007D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DEB29" w14:textId="77777777" w:rsidR="00AE1B07" w:rsidRDefault="00AE1B07" w:rsidP="007D5538">
      <w:pPr>
        <w:spacing w:after="0" w:line="240" w:lineRule="auto"/>
      </w:pPr>
      <w:r>
        <w:separator/>
      </w:r>
    </w:p>
  </w:footnote>
  <w:footnote w:type="continuationSeparator" w:id="0">
    <w:p w14:paraId="64C0AF3F" w14:textId="77777777" w:rsidR="00AE1B07" w:rsidRDefault="00AE1B07" w:rsidP="007D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32ED0" w14:textId="77777777" w:rsidR="00AE1B07" w:rsidRPr="004D2E31" w:rsidRDefault="00AE1B07" w:rsidP="00006025">
    <w:pPr>
      <w:pStyle w:val="Kopfzeile"/>
      <w:tabs>
        <w:tab w:val="clear" w:pos="9072"/>
      </w:tabs>
      <w:rPr>
        <w:rFonts w:asciiTheme="majorHAnsi" w:hAnsiTheme="majorHAnsi"/>
        <w:color w:val="404040" w:themeColor="text1" w:themeTint="BF"/>
        <w:sz w:val="24"/>
        <w:szCs w:val="24"/>
      </w:rPr>
    </w:pPr>
    <w:r w:rsidRPr="004D2E31">
      <w:rPr>
        <w:rFonts w:asciiTheme="majorHAnsi" w:hAnsiTheme="majorHAnsi"/>
        <w:color w:val="404040" w:themeColor="text1" w:themeTint="BF"/>
        <w:sz w:val="24"/>
        <w:szCs w:val="24"/>
      </w:rPr>
      <w:t>HOFSTÄTTER</w:t>
    </w:r>
    <w:r w:rsidRPr="004D2E31">
      <w:rPr>
        <w:rFonts w:asciiTheme="majorHAnsi" w:hAnsiTheme="majorHAnsi"/>
        <w:color w:val="404040" w:themeColor="text1" w:themeTint="BF"/>
        <w:sz w:val="24"/>
        <w:szCs w:val="24"/>
      </w:rPr>
      <w:tab/>
      <w:t>2BHEL</w:t>
    </w:r>
    <w:r w:rsidRPr="004D2E31">
      <w:rPr>
        <w:rFonts w:asciiTheme="majorHAnsi" w:hAnsiTheme="majorHAnsi"/>
        <w:color w:val="404040" w:themeColor="text1" w:themeTint="BF"/>
        <w:sz w:val="24"/>
        <w:szCs w:val="24"/>
      </w:rPr>
      <w:tab/>
    </w:r>
    <w:r w:rsidRPr="004D2E31">
      <w:rPr>
        <w:rFonts w:asciiTheme="majorHAnsi" w:hAnsiTheme="majorHAnsi"/>
        <w:color w:val="404040" w:themeColor="text1" w:themeTint="BF"/>
        <w:sz w:val="24"/>
        <w:szCs w:val="24"/>
      </w:rPr>
      <w:tab/>
    </w:r>
    <w:r w:rsidRPr="004D2E31">
      <w:rPr>
        <w:rFonts w:asciiTheme="majorHAnsi" w:hAnsiTheme="majorHAnsi"/>
        <w:color w:val="404040" w:themeColor="text1" w:themeTint="BF"/>
        <w:sz w:val="24"/>
        <w:szCs w:val="24"/>
      </w:rPr>
      <w:tab/>
    </w:r>
    <w:r w:rsidRPr="004D2E31">
      <w:rPr>
        <w:rFonts w:asciiTheme="majorHAnsi" w:hAnsiTheme="majorHAnsi"/>
        <w:color w:val="404040" w:themeColor="text1" w:themeTint="BF"/>
        <w:sz w:val="24"/>
        <w:szCs w:val="24"/>
      </w:rPr>
      <w:tab/>
      <w:t xml:space="preserve">      Abfallwirtschaft</w:t>
    </w:r>
  </w:p>
  <w:p w14:paraId="3307CF7C" w14:textId="77777777" w:rsidR="00AE1B07" w:rsidRPr="004D2E31" w:rsidRDefault="00AE1B07">
    <w:pPr>
      <w:pStyle w:val="Kopfzeile"/>
      <w:rPr>
        <w:rFonts w:asciiTheme="majorHAnsi" w:hAnsiTheme="majorHAnsi"/>
        <w:color w:val="404040" w:themeColor="text1" w:themeTint="BF"/>
        <w:sz w:val="20"/>
        <w:szCs w:val="20"/>
      </w:rPr>
    </w:pPr>
    <w:r w:rsidRPr="004D2E31">
      <w:rPr>
        <w:rFonts w:asciiTheme="majorHAnsi" w:hAnsiTheme="majorHAnsi"/>
        <w:b/>
        <w:color w:val="404040" w:themeColor="text1" w:themeTint="BF"/>
        <w:sz w:val="20"/>
        <w:szCs w:val="20"/>
      </w:rPr>
      <w:t>--------------------------------------------------------------------------------------------------------------</w:t>
    </w:r>
    <w:r>
      <w:rPr>
        <w:rFonts w:asciiTheme="majorHAnsi" w:hAnsiTheme="majorHAnsi"/>
        <w:b/>
        <w:color w:val="404040" w:themeColor="text1" w:themeTint="BF"/>
        <w:sz w:val="20"/>
        <w:szCs w:val="20"/>
      </w:rPr>
      <w:t>------------------------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2488"/>
    <w:multiLevelType w:val="multilevel"/>
    <w:tmpl w:val="4EDE0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D3BAF"/>
    <w:multiLevelType w:val="hybridMultilevel"/>
    <w:tmpl w:val="9A54FDF6"/>
    <w:lvl w:ilvl="0" w:tplc="0C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85700"/>
    <w:multiLevelType w:val="hybridMultilevel"/>
    <w:tmpl w:val="747EA470"/>
    <w:lvl w:ilvl="0" w:tplc="44E21C8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B577E"/>
    <w:multiLevelType w:val="hybridMultilevel"/>
    <w:tmpl w:val="66BA42D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45876"/>
    <w:multiLevelType w:val="hybridMultilevel"/>
    <w:tmpl w:val="3320A7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2431F"/>
    <w:multiLevelType w:val="hybridMultilevel"/>
    <w:tmpl w:val="8EC45C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71DC9"/>
    <w:multiLevelType w:val="hybridMultilevel"/>
    <w:tmpl w:val="D7D20EA4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31892"/>
    <w:multiLevelType w:val="hybridMultilevel"/>
    <w:tmpl w:val="008A102A"/>
    <w:lvl w:ilvl="0" w:tplc="9B4679B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364" w:hanging="360"/>
      </w:pPr>
    </w:lvl>
    <w:lvl w:ilvl="2" w:tplc="0C07001B" w:tentative="1">
      <w:start w:val="1"/>
      <w:numFmt w:val="lowerRoman"/>
      <w:lvlText w:val="%3."/>
      <w:lvlJc w:val="right"/>
      <w:pPr>
        <w:ind w:left="2084" w:hanging="180"/>
      </w:pPr>
    </w:lvl>
    <w:lvl w:ilvl="3" w:tplc="0C07000F" w:tentative="1">
      <w:start w:val="1"/>
      <w:numFmt w:val="decimal"/>
      <w:lvlText w:val="%4."/>
      <w:lvlJc w:val="left"/>
      <w:pPr>
        <w:ind w:left="2804" w:hanging="360"/>
      </w:pPr>
    </w:lvl>
    <w:lvl w:ilvl="4" w:tplc="0C070019" w:tentative="1">
      <w:start w:val="1"/>
      <w:numFmt w:val="lowerLetter"/>
      <w:lvlText w:val="%5."/>
      <w:lvlJc w:val="left"/>
      <w:pPr>
        <w:ind w:left="3524" w:hanging="360"/>
      </w:pPr>
    </w:lvl>
    <w:lvl w:ilvl="5" w:tplc="0C07001B" w:tentative="1">
      <w:start w:val="1"/>
      <w:numFmt w:val="lowerRoman"/>
      <w:lvlText w:val="%6."/>
      <w:lvlJc w:val="right"/>
      <w:pPr>
        <w:ind w:left="4244" w:hanging="180"/>
      </w:pPr>
    </w:lvl>
    <w:lvl w:ilvl="6" w:tplc="0C07000F" w:tentative="1">
      <w:start w:val="1"/>
      <w:numFmt w:val="decimal"/>
      <w:lvlText w:val="%7."/>
      <w:lvlJc w:val="left"/>
      <w:pPr>
        <w:ind w:left="4964" w:hanging="360"/>
      </w:pPr>
    </w:lvl>
    <w:lvl w:ilvl="7" w:tplc="0C070019" w:tentative="1">
      <w:start w:val="1"/>
      <w:numFmt w:val="lowerLetter"/>
      <w:lvlText w:val="%8."/>
      <w:lvlJc w:val="left"/>
      <w:pPr>
        <w:ind w:left="5684" w:hanging="360"/>
      </w:pPr>
    </w:lvl>
    <w:lvl w:ilvl="8" w:tplc="0C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CC27834"/>
    <w:multiLevelType w:val="hybridMultilevel"/>
    <w:tmpl w:val="8FC27A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224"/>
    <w:rsid w:val="00006025"/>
    <w:rsid w:val="00033257"/>
    <w:rsid w:val="00046463"/>
    <w:rsid w:val="00046494"/>
    <w:rsid w:val="00063E35"/>
    <w:rsid w:val="00073006"/>
    <w:rsid w:val="000820DF"/>
    <w:rsid w:val="000B5F8F"/>
    <w:rsid w:val="000F6F7E"/>
    <w:rsid w:val="00116D3D"/>
    <w:rsid w:val="00130947"/>
    <w:rsid w:val="00136B44"/>
    <w:rsid w:val="00161937"/>
    <w:rsid w:val="001756B9"/>
    <w:rsid w:val="001B0DE8"/>
    <w:rsid w:val="002214E4"/>
    <w:rsid w:val="00253DEC"/>
    <w:rsid w:val="0027276A"/>
    <w:rsid w:val="002C0B38"/>
    <w:rsid w:val="002C459C"/>
    <w:rsid w:val="002F5CC7"/>
    <w:rsid w:val="003259B1"/>
    <w:rsid w:val="00341C72"/>
    <w:rsid w:val="00367BC0"/>
    <w:rsid w:val="00380144"/>
    <w:rsid w:val="00383CE2"/>
    <w:rsid w:val="00383E3B"/>
    <w:rsid w:val="003B32BB"/>
    <w:rsid w:val="003C461B"/>
    <w:rsid w:val="00410091"/>
    <w:rsid w:val="00435895"/>
    <w:rsid w:val="0044776C"/>
    <w:rsid w:val="004A5C23"/>
    <w:rsid w:val="004D2E31"/>
    <w:rsid w:val="004E03B8"/>
    <w:rsid w:val="004F01F9"/>
    <w:rsid w:val="004F3C2F"/>
    <w:rsid w:val="00516A35"/>
    <w:rsid w:val="00524C31"/>
    <w:rsid w:val="00530733"/>
    <w:rsid w:val="005411B4"/>
    <w:rsid w:val="0054510D"/>
    <w:rsid w:val="0057007E"/>
    <w:rsid w:val="00576D16"/>
    <w:rsid w:val="005D06BC"/>
    <w:rsid w:val="005D5621"/>
    <w:rsid w:val="005E44B5"/>
    <w:rsid w:val="005F0504"/>
    <w:rsid w:val="006449E0"/>
    <w:rsid w:val="00647824"/>
    <w:rsid w:val="00650835"/>
    <w:rsid w:val="00674780"/>
    <w:rsid w:val="006C1EA6"/>
    <w:rsid w:val="006E2C46"/>
    <w:rsid w:val="006F6227"/>
    <w:rsid w:val="00702BAA"/>
    <w:rsid w:val="007122A0"/>
    <w:rsid w:val="00717ABA"/>
    <w:rsid w:val="00727692"/>
    <w:rsid w:val="00754E6A"/>
    <w:rsid w:val="0079751A"/>
    <w:rsid w:val="007D5538"/>
    <w:rsid w:val="007E0D8D"/>
    <w:rsid w:val="007F5D5E"/>
    <w:rsid w:val="008204C8"/>
    <w:rsid w:val="0082626F"/>
    <w:rsid w:val="00845170"/>
    <w:rsid w:val="00867075"/>
    <w:rsid w:val="00874956"/>
    <w:rsid w:val="008841C9"/>
    <w:rsid w:val="00905A86"/>
    <w:rsid w:val="009677A4"/>
    <w:rsid w:val="00967C90"/>
    <w:rsid w:val="009B04E5"/>
    <w:rsid w:val="009F4046"/>
    <w:rsid w:val="00A35C90"/>
    <w:rsid w:val="00A36604"/>
    <w:rsid w:val="00A52DEC"/>
    <w:rsid w:val="00A64A8F"/>
    <w:rsid w:val="00A7386C"/>
    <w:rsid w:val="00A85056"/>
    <w:rsid w:val="00A92CD4"/>
    <w:rsid w:val="00AA5567"/>
    <w:rsid w:val="00AB06D9"/>
    <w:rsid w:val="00AD4364"/>
    <w:rsid w:val="00AE1B07"/>
    <w:rsid w:val="00AE2733"/>
    <w:rsid w:val="00B035CC"/>
    <w:rsid w:val="00B108BD"/>
    <w:rsid w:val="00B41FA3"/>
    <w:rsid w:val="00B7686D"/>
    <w:rsid w:val="00B83224"/>
    <w:rsid w:val="00B84E76"/>
    <w:rsid w:val="00BE2094"/>
    <w:rsid w:val="00BE75D8"/>
    <w:rsid w:val="00BF2C11"/>
    <w:rsid w:val="00C42AC0"/>
    <w:rsid w:val="00C8574D"/>
    <w:rsid w:val="00CA6994"/>
    <w:rsid w:val="00CB65A9"/>
    <w:rsid w:val="00D108E9"/>
    <w:rsid w:val="00D37A3F"/>
    <w:rsid w:val="00D429FF"/>
    <w:rsid w:val="00D639BD"/>
    <w:rsid w:val="00D776BD"/>
    <w:rsid w:val="00D77F46"/>
    <w:rsid w:val="00D84501"/>
    <w:rsid w:val="00D870B7"/>
    <w:rsid w:val="00DF4381"/>
    <w:rsid w:val="00E00693"/>
    <w:rsid w:val="00E008C6"/>
    <w:rsid w:val="00E10108"/>
    <w:rsid w:val="00E33ABC"/>
    <w:rsid w:val="00E367BE"/>
    <w:rsid w:val="00E57D52"/>
    <w:rsid w:val="00E624F6"/>
    <w:rsid w:val="00E81CDE"/>
    <w:rsid w:val="00F03EEA"/>
    <w:rsid w:val="00F03F90"/>
    <w:rsid w:val="00F2663C"/>
    <w:rsid w:val="00F30C36"/>
    <w:rsid w:val="00F809F4"/>
    <w:rsid w:val="00FD7A53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21885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7D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D5538"/>
  </w:style>
  <w:style w:type="paragraph" w:styleId="Fuzeile">
    <w:name w:val="footer"/>
    <w:basedOn w:val="Standard"/>
    <w:link w:val="FuzeileZeichen"/>
    <w:uiPriority w:val="99"/>
    <w:unhideWhenUsed/>
    <w:rsid w:val="007D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D5538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D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D5538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717AB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03EEA"/>
    <w:pPr>
      <w:ind w:left="720"/>
      <w:contextualSpacing/>
    </w:pPr>
  </w:style>
  <w:style w:type="character" w:styleId="Platzhaltertext">
    <w:name w:val="Placeholder Text"/>
    <w:basedOn w:val="Absatzstandardschriftart"/>
    <w:uiPriority w:val="99"/>
    <w:semiHidden/>
    <w:rsid w:val="00A92CD4"/>
    <w:rPr>
      <w:color w:val="808080"/>
    </w:rPr>
  </w:style>
  <w:style w:type="character" w:styleId="GesichteterLink">
    <w:name w:val="FollowedHyperlink"/>
    <w:basedOn w:val="Absatzstandardschriftart"/>
    <w:uiPriority w:val="99"/>
    <w:semiHidden/>
    <w:unhideWhenUsed/>
    <w:rsid w:val="000730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7D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D5538"/>
  </w:style>
  <w:style w:type="paragraph" w:styleId="Fuzeile">
    <w:name w:val="footer"/>
    <w:basedOn w:val="Standard"/>
    <w:link w:val="FuzeileZeichen"/>
    <w:uiPriority w:val="99"/>
    <w:unhideWhenUsed/>
    <w:rsid w:val="007D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D5538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D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D5538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717AB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03EEA"/>
    <w:pPr>
      <w:ind w:left="720"/>
      <w:contextualSpacing/>
    </w:pPr>
  </w:style>
  <w:style w:type="character" w:styleId="Platzhaltertext">
    <w:name w:val="Placeholder Text"/>
    <w:basedOn w:val="Absatzstandardschriftart"/>
    <w:uiPriority w:val="99"/>
    <w:semiHidden/>
    <w:rsid w:val="00A92CD4"/>
    <w:rPr>
      <w:color w:val="808080"/>
    </w:rPr>
  </w:style>
  <w:style w:type="character" w:styleId="GesichteterLink">
    <w:name w:val="FollowedHyperlink"/>
    <w:basedOn w:val="Absatzstandardschriftart"/>
    <w:uiPriority w:val="99"/>
    <w:semiHidden/>
    <w:unhideWhenUsed/>
    <w:rsid w:val="00073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6D434-EFB0-D845-8033-A25CA24B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Alex Hofstätter</cp:lastModifiedBy>
  <cp:revision>40</cp:revision>
  <cp:lastPrinted>2013-03-12T07:42:00Z</cp:lastPrinted>
  <dcterms:created xsi:type="dcterms:W3CDTF">2012-09-29T10:15:00Z</dcterms:created>
  <dcterms:modified xsi:type="dcterms:W3CDTF">2013-03-12T07:42:00Z</dcterms:modified>
</cp:coreProperties>
</file>