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685901DB" w14:textId="77777777" w:rsidR="00AA3432" w:rsidRDefault="00AA3432"><w:pPr><w:widowControl w:val="0"/><w:pBdr><w:top w:val="nil"/><w:left w:val="nil"/><w:bottom w:val="nil"/><w:r><w:t xml:space="preserve">{{KLIENT(NIP)}}</w:t></w:r></w:p></w:tc></w:tr><w:tr w:rsidR="00AA3432" w14:paraId="53C85DCB" w14:textId="77777777"><w:trPr><w:trHeight w:val="375"/></w:trPr><w:tc><w:tcPr><w:tcW w:w="9072" w:type="dxa"/><w:tcBorders><w:top w:val="single" w:sz="4" w:space="0" w:color="EBC052"/><w:bottom w:val="single" w:sz="4" w:space="0" w:color="EBC052"/></w:tcBorders><w:vAlign w:val="center"/></w:tcPr><w:p w14:paraId="0A7F6167" w14:textId="77777777" w:rsidR="00AA3432" w:rsidRDefault="00000000"><w:pPr><w:ind w:left="144"/><w:jc w:val="center"/><w:r><w:t xml:space="preserve">Oferta z dnia {{Oferta z dnia}}{{Oferta z dnia}}</w:t></w:r><w:r><w:t xml:space="preserve">{{Oferta z dnia}}</w:t></w:r></w:p></w:tc></w:tr><w:tr w:rsidR="00AA3432" w14:paraId="021B53BD" w14:textId="77777777"><w:trPr><w:trHeight w:val="345"/></w:trPr><w:tc><w:tcPr><w:tcW w:w="9072" w:type="dxa"/><w:tcBorders><w:top w:val="single" w:sz="4" w:space="0" w:color="EBC052"/><w:bottom w:val="single" w:sz="4" w:space="0" w:color="EBC052"/></w:tcBorders><w:vAlign w:val="center"/></w:tcPr><w:p w14:paraId="48C3297C" w14:textId="77777777" w:rsidR="00AA3432" w:rsidRDefault="00000000"><w:pPr><w:ind w:left="144"/><w:jc w:val="center"/><w:r><w:t xml:space="preserve">Ważna do dnia {{waznado}} roku{{waznado}} roku</w:t></w:r><w:r><w:t xml:space="preserve">{{waznado}} roku</w:t></w:r></w:p></w:tc></w:tr><w:tr w:rsidR="00AA3432" w14:paraId="53082D53" w14:textId="77777777"><w:trPr><w:trHeight w:val="375"/></w:trPr><w:tc><w:tcPr><w:tcW w:w="9072" w:type="dxa"/><w:tcBorders><w:top w:val="single" w:sz="4" w:space="0" w:color="EBC052"/><w:bottom w:val="single" w:sz="4" w:space="0" w:color="EBC052"/></w:tcBorders><w:vAlign w:val="center"/></w:tcPr><w:p w14:paraId="6D683D65" w14:textId="77777777" w:rsidR="00AA3432" w:rsidRDefault="00000000"><w:pPr><w:ind w:left="144"/><w:jc w:val="center"/><w:r><w:t xml:space="preserve">Zlecenie dodatkowe (wersja standard){{firmaM}} przesyła propozycję usług dla  {{KLIENT(NIP)}} (także jako „Zleceniodawca”). Z przyjemnością nawiążemy współpracę z {{KLIENT(NIP)}} i wspomożemy Państwa w realizacji opisanego zadania. Czekamy na możliwość rozpoczęcia współpracy!firmaM}} przesyła propozycję usług dla  {{KLIENT(NIP)}} (także jako „Zleceniodawca”). Z przyjemnością nawiążemy współpracę z {{KLIENT(NIP)}} i wspomożemy Państwa w realizacji opisanego zadania. Czekamy na możliwość rozpoczęcia współpracy!</w:t></w:r><w:r><w:t xml:space="preserve">firmaM}} przesyła propozycję usług dla  {{KLIENT(NIP)}} (także jako „Zleceniodawca”). Z przyjemnością nawiążemy współpracę z {{KLIENT(NIP)}} i wspomożemy Państwa w realizacji opisanego zadania. Czekamy na możliwość rozpoczęcia współpracy!</w:t></w:r></w:p><w:p w14:paraId="3731C8C7" w14:textId="77777777" w:rsidR="00AA3432" w:rsidRDefault="00000000"><w:pPr><w:spacing w:before="144" w:line="276" w:lineRule="auto"/><w:r><w:t xml:space="preserve">Przedmiot zleceniaTemat: {{temat}}</w:t></w:r><w:r><w:t xml:space="preserve">{{temat}}</w:t></w:r><w:r><w:t xml:space="preserve">{{temat}}</w:t></w:r><w:r><w:t xml:space="preserve">{{temat}}</w:t></w:r></w:p><w:p w14:paraId="18D57EDF" w14:textId="77777777" w:rsidR="00AA3432" w:rsidRDefault="00000000"><w:pPr><w:numPr><w:ilvl w:val="0"/><w:numId w:val="4"/></w:numPr><w:spacing w:before="144" w:after="60" w:line="276" w:lineRule="auto"/><w:r><w:t xml:space="preserve">Kategoria:{{kategoria}}</w:t></w:r><w:r><w:t xml:space="preserve">{{kategoria}}</w:t></w:r><w:r><w:t xml:space="preserve">{{kategoria}}</w:t></w:r><w:r><w:t xml:space="preserve">{{kategoria}}</w:t></w:r></w:p><w:p w14:paraId="5170E8FB" w14:textId="713B2F01" w:rsidR="00AA3432" w:rsidRDefault="00000000"><w:pPr><w:numPr><w:ilvl w:val="0"/><w:numId w:val="4"/></w:numPr><w:spacing w:before="144" w:after="60" w:line="276" w:lineRule="auto"/><w:r><w:t xml:space="preserve">Opis: {{opis}}</w:t></w:r><w:r><w:t xml:space="preserve">{{opis}}</w:t></w:r><w:r><w:t xml:space="preserve">{{opis}}</w:t></w:r><w:r><w:t xml:space="preserve">{{opis}}</w:t></w:r></w:p><w:p w14:paraId="73A6D952" w14:textId="77777777" w:rsidR="00AA3432" w:rsidRDefault="00000000"><w:pPr><w:spacing w:before="144" w:after="60" w:line="276" w:lineRule="auto"/><w:r><w:t xml:space="preserve">Koszt usług (uzależniony od ilości czasu i stopnia skomplikowania sprawy)Limit roboczogodzin (limit czasu pracy zarezerwowany na zadanie)  Termin realizacji (ilość dni roboczych od dnia opłacenia zlecenia){{cena}} PLN</w:t></w:r></w:p></w:tc><w:tc><w:tcPr><w:tcW w:w="2881" w:type="dxa"/><w:shd w:val="clear" w:color="auto" w:fill="FFFFFF"/></w:tcPr><w:p w14:paraId="1B01ABED" w14:textId="72A1C667" w:rsidR="00AA3432" w:rsidRDefault="00000000"><w:pPr><w:spacing w:after="120" w:line="276" w:lineRule="auto"/><w:r><w:t xml:space="preserve">{{RBG}} RBH</w:t></w:r></w:p></w:tc><w:tc><w:tcPr><w:tcW w:w="2746" w:type="dxa"/><w:shd w:val="clear" w:color="auto" w:fill="FFFFFF"/></w:tcPr><w:p w14:paraId="2A2D68B5" w14:textId="57F18540" w:rsidR="00AA3432" w:rsidRDefault="00000000"><w:pPr><w:spacing w:after="120" w:line="276" w:lineRule="auto"/><w:r><w:t xml:space="preserve">00,00 DNIUzasadnienie kosztu usługi:{{uzasadnienie}}</w:t></w:r></w:p></w:tc></w:tr></w:tbl><w:p w14:paraId="189771EE" w14:textId="77777777" w:rsidR="00AA3432" w:rsidRDefault="00000000"><w:pPr><w:pStyle w:val="Nagwek2"/><w:spacing w:before="144" w:line="276" w:lineRule="auto"/><w:r><w:t xml:space="preserve">CenaAkceptacja OfertyPrzyjąłem do wiadomości oraz akceptuję powyższą Ofertę(data i podpis)(xxx)Załącznik 1Ogólne warunki świadczenia usługNastępujące „Ogólne Warunki Świadczenia Usług” obowiązują dla porozumień umownych zawieranych pomiędzy {{KLIENT(NIP)}} i jej Zleceniodawcami. Ogólne Warunki Świadczenia Usług obowiązują, o ile nie są sprzeczne z przyjętą ofertą lub umową zawartą pisemnie, lub przepisy prawa nie stanowią inaczej.</w:t></w:r></w:p><w:p w14:paraId="179C0625" w14:textId="77777777" w:rsidR="00AA3432" w:rsidRDefault="00000000"><w:pPr><w:numPr><w:ilvl w:val="0"/><w:numId w:val="9"/></w:numPr><w:tabs><w:tab w:val="left" w:pos="3857"/></w:tabs><w:spacing w:after="0" w:line="276" w:lineRule="auto"/><w:ind w:left="357"/><w:jc w:val="both"/><w:r><w:t xml:space="preserve">Warunki zapłaty wynagrodzeniaWynagrodzenie płatne jest przez Zleceniodawcę z góry, przed przystąpienie {{firmaM}} do zlecenia; nie później jednak niż w terminie 2 dni roboczych, od dnia akceptacji zlecenia (podpisania niniejszego formularza, oznaczającego akceptację zlecenia). Data zapłaty za zlecenie, przez którą rozumiem się datę wpływu środków na rachunek {{firmaM}} oznacza rozpoczęcie termin wskazanego przez {{firmaM}} i potrzebnego do realizacji zlecenia.firmaM}} do zlecenia; nie później jednak niż w terminie 2 dni roboczych, od dnia akceptacji zlecenia (podpisania niniejszego formularza, oznaczającego akceptację zlecenia). Data zapłaty za zlecenie, przez którą rozumiem się datę wpływu środków na rachunek {{firmaM}} oznacza rozpoczęcie termin wskazanego przez {{firmaM}} i potrzebnego do realizacji zlecenia.</w:t></w:r><w:r><w:t xml:space="preserve">firmaM}} do zlecenia; nie później jednak niż w terminie 2 dni roboczych, od dnia akceptacji zlecenia (podpisania niniejszego formularza, oznaczającego akceptację zlecenia). Data zapłaty za zlecenie, przez którą rozumiem się datę wpływu środków na rachunek {{firmaM}} oznacza rozpoczęcie termin wskazanego przez {{</w:t></w:r><w:r><w:t xml:space="preserve">firmaM}} i potrzebnego do realizacji zlecenia.Wynagrodzenie (i wszystkie jego części) określone powyżej podane są w kwocie netto (wymagają doliczenia kwoty podatku VAT wg właściwej stawki).Wynagrodzenie płatne jest przelewem, na rachunek bankowy {{firmaM}} wskazany na odpowiedniej fakturze VAT lub dokumencie faktura VAT proforma.firmaM}} wskazany na odpowiedniej fakturze VAT lub dokumencie faktura VAT proforma.</w:t></w:r><w:r><w:t xml:space="preserve">firmaM}} wskazany na odpowiedniej fakturze VAT lub dokumencie faktura VAT proforma.Wynagrodzenie wskazane powyżej nie obejmuje ewentualnych dodatkowych kosztów wykonania zlecenia, a w szczególności podróży poza miasto będące siedzibą {{firmaM}}, noclegów, kosztów korespondencji, kosztów delegacji pracowniczych itd. Koszty będą zwracane {{firmaM}}.firmaM}}, noclegów, kosztów korespondencji, kosztów delegacji pracowniczych itd. Koszty będą zwracane {{firmaM}}.</w:t></w:r><w:r><w:t xml:space="preserve">firmaM}}, noclegów, kosztów korespondencji, kosztów delegacji pracowniczych itd. Koszty będą zwracane {{firmaM}}.</w:t></w:r></w:p><w:p w14:paraId="3BADD801" w14:textId="77777777" w:rsidR="00AA3432" w:rsidRDefault="00000000"><w:pPr><w:numPr><w:ilvl w:val="0"/><w:numId w:val="11"/></w:numPr><w:tabs><w:tab w:val="left" w:pos="3857"/></w:tabs><w:spacing w:after="0" w:line="276" w:lineRule="auto"/><w:ind w:left="357"/><w:jc w:val="both"/><w:r><w:t xml:space="preserve">Cena podana w powyższej tabeli jest ceną szacunkową usługi. Przedstawione podsumowanie nie stanowi gwarancji ostatecznej ceny. Szacowane wartości mogą ulec zmianie w trakcie realizacji zlecenia, w przypadku zmiany specyfikacji zadania, zmiany kosztów usług firm zewnętrznych przed ostatecznym wykonaniem umowy, lub przy znacznym stopniem skomplikowania sprawy, powodującym konieczność zwiększenia ilości czasu pracy; szczególnie wobec przedstawienia przez Zleceniodawcę nowych faktów, okoliczności sprawy, lub innych. Za wykonane usługi obejmujące czas pracy Zleceniobiorcy w wymiarze przekraczającym szacowany czas pracy Zleceniobiorca otrzyma wynagrodzenie dodatkowe ustalane jako iloczyn dodatkowego czasu (godzin) poświęconego na wykonanie zlecenia oraz stawki &lt;00,00 RBH&gt;.Zakres (zastrzeżenia do zakresu zlecenia) i sposób wykonanie zlecenia:Zlecenie realizowane przez {{firmaM}} w wariancie STANDARD stanowi informację i zawiera jedynie stanowisko {{firmaM}} co do analizowanego zagadnienia, mające walor edukacyjny. Przedstawione informacje w wersji STANDARD ani w całości, ani w części, nie stanowią porady ani opinii podatkowej czy prawnej w rozumieniu art. 2 ust. 1 i art. 31 ustawy o doradztwie podatkowym (Dz. U. z 1996 r. Nr 102, poz. 475, ze zm.). Z tego powodu przekazane treści ani w całości, ani w części nie powinny stanowić jako jedyne i wyłączne źródło lub wykładnia prawa; nie powinny stanowić podstawy przy podejmowaniu ostatecznych decyzji biznesowych lub podatkowych.firmaM}} w wariancie STANDARD stanowi informację i zawiera jedynie stanowisko {{firmaM}} co do analizowanego zagadnienia, mające walor edukacyjny. Przedstawione informacje w wersji STANDARD ani w całości, ani w części, nie stanowią porady ani opinii podatkowej czy prawnej w rozumieniu art. 2 ust. 1 i art. 31 ustawy o doradztwie podatkowym (Dz. U. z 1996 r. Nr 102, poz. 475, ze zm.). Z tego powodu przekazane treści ani w całości, ani w części nie powinny stanowić jako jedyne i wyłączne źródło lub wykładnia prawa; nie powinny stanowić podstawy przy podejmowaniu ostatecznych decyzji biznesowych lub podatkowych.</w:t></w:r><w:r><w:t xml:space="preserve">firmaM}} w wariancie STANDARD stanowi informację i zawiera jedynie stanowisko {{firmaM}} co do analizowanego zagadnienia, mające walor edukacyjny. Przedstawione informacje w wersji </w:t></w:r><w:r><w:t xml:space="preserve">STANDARD ani w całości, ani w części, nie stanowią porady ani opinii podatkowej czy prawnej w rozumieniu art. 2 ust. 1 i art. 31 ustawy o doradztwie podatkowym (Dz. U. z 1996 r. Nr 102, poz. 475, ze zm.). Z tego powodu przekazane treści ani w całości, ani w części nie powinny stanowić jako jedyne i wyłączne źródło lub wykładnia prawa; nie powinny stanowić podstawy przy podejmowaniu ostatecznych decyzji biznesowych lub podatkowych.W sytuacji, gdy dane zlecenie stanowi poradę podatkową lub prawną, sporządzone zostaje każdorazowo w wersji EKSPERT w odpowiednim kształcie, z oznaczenie autora (radcy prawnego, adwokata lub doradcy podatkowego). Zadania takie objęte są oznaczeniem, że należą one do usług z zakresu doradztwa podatkowego, czy też świadczenia pomocy prawnej realizowanego przez adwokata lub doradcę podatkowego, w zależności od charakteru tego doradztwa.Zakres świadczeń wykonywanych przez {{firmaM}} (przez co należy rozumieć każdorazowo: pracownika i każdą inną osobę działającą za {{firmaM}} Lub osobę trzecią zaangażowanych w realizację konkretnego zlecenia indywidualnie, lub grupowo jako zespół) uzależniony jest od treści zlecenia przygotowanego na podstawie informacji przekazanych przez Zleceniodawcę. Zlecenie jest realizowane według najlepszej wiedzy {{firmaM}}, z należytą starannością.firmaM}} (przez co należy rozumieć każdorazowo: pracownika i każdą inną osobę działającą za {{firmaM}} Lub osobę trzecią zaangażowanych w realizację konkretnego zlecenia indywidualnie, lub grupowo jako zespół) uzależniony jest od treści zlecenia przygotowanego na podstawie informacji przekazanych przez Zleceniodawcę. Zlecenie jest realizowane według najlepszej wiedzy {{firmaM}}, z należytą starannością.</w:t></w:r><w:r><w:t xml:space="preserve">firmaM}} (przez co należy rozumieć każdorazowo: pracownika i każdą inną osobę działającą za {{firmaM}} Lub osobę trzecią zaangażowanych w realizację konkretnego zlecenia indywidualnie, lub grupowo jako zespół) uzależniony jest od treści zlecenia przygotowanego na podstawie informacji przekazanych przez Zleceniodawcę. Zlecenie jest realizowane według najlepszej wiedzy {{</w:t></w:r><w:r><w:t xml:space="preserve">firmaM}}, z należytą starannością.{{firmaM}} powinna otrzymać od Zleceniodawcy wszystkie niezbędne dokumenty i wyjaśnienia. Sprawdzenie poprawności, kompletności i rzetelności przekazanych dokumentów i danych jest przedmiotem zlecenia tylko po uprzednim, pisemnym uzgodnieniu. {{firmaM}} przyjmuje dane podane przez Zleceniodawcę, w szczególności dane liczbowe jako prawidłowe {{firmaM}} ma obowiązek wskazania Zleceniodawcy oczywistych nieprawidłowości, jeżeli takie stwierdzi.firmaM}} powinna otrzymać od Zleceniodawcy wszystkie niezbędne dokumenty i wyjaśnienia. Sprawdzenie poprawności, kompletności i rzetelności przekazanych dokumentów i danych jest przedmiotem zlecenia tylko po uprzednim, pisemnym uzgodnieniu. {{firmaM}} przyjmuje dane podane przez Zleceniodawcę, w szczególności dane liczbowe jako prawidłowe {{firmaM}} ma obowiązek wskazania Zleceniodawcy oczywistych nieprawidłowości, jeżeli takie stwierdzi.</w:t></w:r><w:r><w:t xml:space="preserve">firmaM}} powinna otrzymać od Zleceniodawcy wszystkie niezbędne dokumenty i wyjaśnienia. Sprawdzenie poprawności, kompletności i rzetelności przekazanych dokumentów i danych jest przedmiotem zlecenia tylko po uprzednim, pisemnym uzgodnieniu. {{firmaM}} przyjmuje dane podane przez Zleceniodawcę, w szczególności dane liczbowe jako prawidłowe {{</w:t></w:r><w:r><w:t xml:space="preserve">firmaM}} ma obowiązek wskazania Zleceniodawcy oczywistych nieprawidłowości, jeżeli takie stwierdzi.Zlecenie nie stanowi upoważnienia do reprezentowania Zleceniodawcy przed urzędami, sądami i innymi instytucjami. Ewentualnego upoważnienia (pełnomocnictwa) należy udzielić w drodze odrębnych ustaleń i spełniając wymogi prawne co do formy i podstawy prawnej konkretnego upoważnienia.W przypadku nieprzyjęcia oferty w terminie 14 dni od jej otrzymania, z zastrzeżeniem sytuacji dłuższego terminu ustalonego przez Strony, oferta traci ważność.Obowiązek zachowania tajemnicy:{{firmaM}} zobowiązana jest do zachowania w tajemnicy wszystkich faktów związanych z wykonaniem zlecenia, chyba że Zleceniodawca pisemnie zwolni go z tego obowiązku. Obowiązek zachowania tajemnicy jest nieograniczony w czasie i obowiązuje również po ustaniu stosunku prawnego. Obowiązek zachowania tajemnicy obejmuje w takim samym zakresie wszystkich pracowników {{firmaM}} i każdą inną osobę działającą za {{firmaM}}firmaM}} zobowiązana jest do zachowania w tajemnicy wszystkich faktów związanych z wykonaniem zlecenia, chyba że Zleceniodawca pisemnie zwolni go z tego obowiązku. Obowiązek zachowania tajemnicy jest nieograniczony w czasie i obowiązuje również po ustaniu stosunku prawnego. Obowiązek zachowania tajemnicy obejmuje w takim samym zakresie wszystkich pracowników {{firmaM}} i każdą inną osobę działającą za {{firmaM}}</w:t></w:r><w:r><w:t xml:space="preserve">firmaM}} zobowiązana jest do zachowania w tajemnicy wszystkich faktów związanych z wykonaniem zlecenia, chyba że Zleceniodawca pisemnie zwolni go z tego obowiązku. Obowiązek zachowania tajemnicy jest nieograniczony w czasie i obowiązuje również po ustaniu stosunku prawnego. Obowiązek zachowania tajemnicy obejmuje w takim samym zakresie wszystkich pracowników {{firmaM}} i każdą inną osobę działającą za {{</w:t></w:r><w:r><w:t xml:space="preserve">firmaM}}{{firmaM}} może ujawnić fakty objęte tajemnicą wyłącznie w celu zabezpieczenia swoich uzasadnionych interesów, w szczególności w związku z wniesieniem powództwa przeciwko Zleceniodawcy. {{firmaM}} jest także zwolniona z obowiązku zachowania tajemnicy w zakresie, w jakim jest on zobowiązany do udzielenia informacji oraz do współdziałania zgodnie z warunkami jego obowiązkowego ubezpieczenia od odpowiedzialności cywilnej.firmaM}} może ujawnić fakty objęte tajemnicą wyłącznie w celu zabezpieczenia swoich uzasadnionych interesów, w szczególności w związku z wniesieniem powództwa przeciwko Zleceniodawcy. {{firmaM}} jest także zwolniona z obowiązku zachowania tajemnicy w zakresie, w jakim jest on zobowiązany do udzielenia informacji oraz do współdziałania zgodnie z warunkami jego obowiązkowego ubezpieczenia od odpowiedzialności cywilnej.</w:t></w:r><w:r><w:t xml:space="preserve">firmaM}} może ujawnić fakty objęte tajemnicą wyłącznie w celu zabezpieczenia swoich uzasadnionych interesów, w szczególności w związku z wniesieniem powództwa przeciwko Zleceniodawcy. {{firmaM}} jest także zwolniona z obowiązku zachowania tajemnicy w zakresie, w jakim jest on zobowiązany do udzielenia informacji oraz do współdziałania zgodnie z warunkami jego obowiązkowego ubezpieczenia od odpowiedzialności cywilnej.</w:t></w:r></w:p><w:p w14:paraId="1BEE05C5" w14:textId="77777777" w:rsidR="00AA3432" w:rsidRDefault="00000000"><w:pPr><w:numPr><w:ilvl w:val="0"/><w:numId w:val="6"/></w:numPr><w:tabs><w:tab w:val="left" w:pos="3857"/></w:tabs><w:spacing w:after="0" w:line="276" w:lineRule="auto"/><w:ind w:left="357"/><w:jc w:val="both"/><w:r><w:t xml:space="preserve">Ustawowe prawa odmowy udzielenia informacji oraz odmowy składania zeznań określone w art. 195 pkt. 2 ustawy z dnia 29 sierpnia 1997 r. Ordynacja Podatkowa, art. 180 § 2 ustawy z dnia 6 czerwca 1997 r. Kodeks postępowania karnego, art. 261 § 2 ustawy z dnia 17 listopada 1964 r. Kodeks postępowania cywilnego pozostają nienaruszone.Obowiązek zachowania tajemnicy zawodowej (gdy usługa - szczególnie w wersji EKSPERT - realizowana jest przez przedstawicieli tzw. wolnych zawodów objętych tajemnicą zawodową), nie narusza ustawowych obowiązków udzielania informacji przez {{firmaM}} jako „instytucji obowiązanej” stosownie do przepisów ustawy z dnia 16 listopada 2000 r. o przeciwdziałaniu praniu pieniędzy oraz finansowaniu terroryzmu.EKSPERT - realizowana jest przez przedstawicieli tzw. wolnych zawodów objętych tajemnicą zawodową), nie narusza ustawowych obowiązków udzielania informacji przez {{firmaM}} jako „instytucji obowiązanej” stosownie do przepisów ustawy z dnia 16 listopada 2000 r. o przeciwdziałaniu praniu pieniędzy oraz finansowaniu terroryzmu.</w:t></w:r><w:r><w:t xml:space="preserve">EKSPERT - realizowana jest przez przedstawicieli tzw. wolnych zawodów objętych tajemnicą zawodową), nie narusza ustawowych obowiązków udzielania informacji przez {{firmaM}} jako „instytucji obowiązanej” stosownie do przepisów ustawy z dnia 16 listopada 2000 r. o przeciwdziałaniu praniu pieniędzy oraz finansowaniu terroryzmu.</w:t></w:r></w:p><w:p w14:paraId="221A6667" w14:textId="77777777" w:rsidR="00AA3432" w:rsidRDefault="00000000"><w:pPr><w:numPr><w:ilvl w:val="0"/><w:numId w:val="6"/></w:numPr><w:tabs><w:tab w:val="left" w:pos="3857"/></w:tabs><w:spacing w:after="0" w:line="276" w:lineRule="auto"/><w:ind w:left="357"/><w:jc w:val="both"/><w:r><w:t xml:space="preserve">W ramach zlecenia {{firmaM}} ma prawo do przetwarzania danych osobowych Zleceniodawcy i jego współpracowników, w tym również w formie elektronicznej.firmaM}} ma prawo do przetwarzania danych osobowych Zleceniodawcy i jego współpracowników, w tym również w formie elektronicznej.</w:t></w:r><w:r><w:t xml:space="preserve">firmaM}} ma prawo do przetwarzania danych osobowych Zleceniodawcy i jego współpracowników, w tym również w formie elektronicznej.Zleceniodawca z kolei zapewni, że on, jako odbiorca informacji, będzie przestrzegał stosownych zasad bezpieczeństwa w ten sposób, że wszystkie dostarczone mu informacje, bez względu na formę, trafią wyłącznie do upoważnionych osób. Powyższe zasady obowiązują także przy przesyłaniu informacji faksem lub pocztą elektroniczną. W celu ochrony poufnych informacji i plików koniecznym jest podjęcie odpowiednich kroków technicznych i organizacyjnych. Jeżeli będzie konieczne przedsięwzięcie środków zaradczych, które wykraczają ponad miarę, {{firmaM}} oraz Zleceniodawca zawrą odpowiednie pisemne porozumienie o wdrożeniu dodatkowych środków ostrożności dla zapewnienia bezpieczeństwa, w szczególności o konieczności szyfrowania danych w korespondencji elektronicznej.firmaM}} oraz Zleceniodawca zawrą odpowiednie pisemne porozumienie o wdrożeniu dodatkowych środków ostrożności dla zapewnienia bezpieczeństwa, w szczególności o konieczności szyfrowania danych w korespondencji elektronicznej.</w:t></w:r><w:r><w:t xml:space="preserve">firmaM}} oraz Zleceniodawca zawrą odpowiednie pisemne porozumienie o wdrożeniu dodatkowych środków ostrożności dla zapewnienia bezpieczeństwa, w szczególności o konieczności szyfrowania danych w korespondencji elektronicznej.Współdziałanie z osobami trzecimi:{{firmaM}} ma prawo do zaangażowania pracowników lub innych profesjonalistów (szczególnie w wersji EKSPERT) będących osobami trzecimi, w celu wykonywania zlecenia. W przypadku zaangażowania profesjonalistów będących osobami trzecimi {{firmaM}} jest obowiązana zapewnić, aby osoby te zobowiązały się do zachowania tajemnicy zawodowej na zasadach określonych powyżej.firmaM}} ma prawo do zaangażowania pracowników lub innych profesjonalistów (szczególnie w wersji EKSPERT) będących osobami trzecimi, w celu wykonywania zlecenia. W przypadku zaangażowania profesjonalistów będących osobami trzecimi {{firmaM}} jest obowiązana zapewnić, aby osoby te zobowiązały się do zachowania tajemnicy zawodowej na zasadach określonych powyżej.</w:t></w:r><w:r><w:t xml:space="preserve">firmaM}} ma prawo do zaangażowania pracowników lub innych profesjonalistów (szczególnie w wersji EKSPERT) będących osobami trzecimi, w celu wykonywania zlecenia. W przypadku zaangażowania profesjonalistów będących osobami trzecimi {{firmaM}} jest obowiązana zapewnić, aby osoby te zobowiązały się do zachowania tajemnicy zawodowej na zasadach określonych powyżej.</w:t></w:r></w:p><w:p w14:paraId="70A4463F" w14:textId="77777777" w:rsidR="00AA3432" w:rsidRDefault="00000000"><w:pPr><w:numPr><w:ilvl w:val="0"/><w:numId w:val="10"/></w:numPr><w:tabs><w:tab w:val="left" w:pos="3857"/></w:tabs><w:spacing w:after="0" w:line="276" w:lineRule="auto"/><w:ind w:left="357"/><w:jc w:val="both"/><w:r><w:t xml:space="preserve">{{firmaM}} ma prawo do ustanowienia Administratora danych osobowych w celu wykonania swoich obowiązków zgodnie z ustawą z dnia 29 sierpnia 1997 r. o ochronie danych osobowych. {{firmaM}} jest obowiązana odebrać od Administratora danych oświadczenie o zachowaniu w tajemnicy danych na zasadach określonych w pkt 2 ust. 1.firmaM}} ma prawo do ustanowienia Administratora danych osobowych w celu wykonania swoich obowiązków zgodnie z ustawą z dnia 29 sierpnia 1997 r. o ochronie danych osobowych. {{firmaM}} jest obowiązana odebrać od Administratora danych oświadczenie o zachowaniu w tajemnicy danych na zasadach określonych w pkt 2 ust. 1.</w:t></w:r><w:r><w:t xml:space="preserve">firmaM}} ma prawo do ustanowienia Administratora danych osobowych w celu wykonania swoich obowiązków zgodnie z ustawą z dnia 29 sierpnia 1997 r. o ochronie danych osobowych. {{firmaM}} jest obowiązana odebrać od Administratora danych oświadczenie o zachowaniu w tajemnicy danych na zasadach określonych w pkt 2 ust. 1.</w:t></w:r></w:p><w:p w14:paraId="6927CA55" w14:textId="77777777" w:rsidR="00AA3432" w:rsidRDefault="00000000"><w:pPr><w:numPr><w:ilvl w:val="0"/><w:numId w:val="9"/></w:numPr><w:tabs><w:tab w:val="left" w:pos="3857"/></w:tabs><w:spacing w:after="0" w:line="276" w:lineRule="auto"/><w:ind w:left="357"/><w:jc w:val="both"/><w:r><w:t xml:space="preserve">Odpowiedzialność:{{firmaM}} ponosi odpowiedzialność za zawinienie własne, jak również osób, którym powierzył wykonanie zlecenia.firmaM}} ponosi odpowiedzialność za zawinienie własne, jak również osób, którym powierzył wykonanie zlecenia.</w:t></w:r><w:r><w:t xml:space="preserve">firmaM}} ponosi odpowiedzialność za zawinienie własne, jak również osób, którym powierzył wykonanie zlecenia.Roszczenie Zleceniodawcy wobec {{firmaM}} o naprawienie szkód poniesionych w wyniku uchybień zgodnie z lit a powyżej, ograniczone jest do dwukrotności wartości zlecenie przyjętego do relacji przez {{firmaM}}.firmaM}} o naprawienie szkód poniesionych w wyniku uchybień zgodnie z lit a powyżej, ograniczone jest do dwukrotności wartości zlecenie przyjętego do relacji przez {{firmaM}}.</w:t></w:r><w:r><w:t xml:space="preserve">firmaM}} o naprawienie szkód poniesionych w wyniku uchybień zgodnie z lit a powyżej, ograniczone jest do dwukrotności wartości zlecenie przyjętego do relacji przez {{firmaM}}.</w:t></w:r></w:p><w:p w14:paraId="6CA0C6E1" w14:textId="77777777" w:rsidR="00AA3432" w:rsidRDefault="00000000"><w:pPr><w:numPr><w:ilvl w:val="0"/><w:numId w:val="8"/></w:numPr><w:tabs><w:tab w:val="left" w:pos="3857"/></w:tabs><w:spacing w:after="0" w:line="276" w:lineRule="auto"/><w:ind w:left="357"/><w:jc w:val="both"/><w:r><w:t xml:space="preserve">Ustalenia lit. a-b powyżej obowiązują także wobec innych osób niż Zleceniodawca, jeżeli w konkretnym przypadku istnieją, w drodze wyjątku, stosunki pozaumowne pomiędzy nimi a {{firmaM}}.firmaM}}.</w:t></w:r><w:r><w:t xml:space="preserve">firmaM}}.{{firmaM}} nie ponosi odpowiedzialności za szkodę związaną z niewłaściwą interpretacją czy celowym działaniem Zleceniodawcy, jak również za porady, które nie zostały udzielone w formie pisemnej.firmaM}} nie ponosi odpowiedzialności za szkodę związaną z niewłaściwą interpretacją czy celowym działaniem Zleceniodawcy, jak również za porady, które nie zostały udzielone w formie pisemnej.</w:t></w:r><w:r><w:t xml:space="preserve">firmaM}} nie ponosi odpowiedzialności za szkodę związaną z niewłaściwą interpretacją czy celowym działaniem Zleceniodawcy, jak również za porady, które nie zostały udzielone w formie pisemnej.W razie zaistnienia sporu procesy o naprawienie szkody oraz inne roszczenia wytaczane przez Zleceniodawcę będą uważane za procesy o szkodę przeciwko {{firmaM}}, a nie przeciwko osobom współpracującym z {{firmaM}}, bez względu na formę prawną tej współpracy. oraz inne roszczenia wytaczane przez Zleceniodawcę będą uważane za procesy o szkodę przeciwko {{firmaM}}, a nie przeciwko osobom współpracującym z {{firmaM}}, bez względu na formę prawną tej współpracy.</w:t></w:r><w:r><w:t xml:space="preserve"> oraz inne roszczenia wytaczane przez Zleceniodawcę będą uważane za procesy o szkodę przeciwko {{firmaM}}, a nie przeciwko osobom współpracującym z {{</w:t></w:r><w:r><w:t xml:space="preserve">firmaM}}, bez względu na formę prawną tej współpracy.Obowiązki Zleceniodawcy; zaniechanie współpracy i zwłoka Zleceniodawcy w odbiorze świadczenia:Zleceniodawca zobowiązany jest do współdziałania z {{firmaM}} w zakresie niezbędnym do należytego wykonania zlecenia. W szczególności ma on obowiązek przekazania Kancelarii Weber Prawnicy, z własnej inicjatywy i odpowiednio wcześniej, wszystkich dokumentów niezbędnych do realizacji zlecenia tak, aby {{firmaM}} dysponowała odpowiednim czasem na realizację zlecenia oraz informacjami potrzebnymi do wyceny danego zlecenia. To samo dotyczy przekazywania informacji o wszystkich zdarzeniach i okolicznościach, które mają lub mogą mieć znaczenie dla sposobu realizacji zlecenia.firmaM}} w zakresie niezbędnym do należytego wykonania zlecenia. W szczególności ma on obowiązek przekazania Kancelarii Weber Prawnicy, z własnej inicjatywy i odpowiednio wcześniej, wszystkich dokumentów niezbędnych do realizacji zlecenia tak, aby {{firmaM}} dysponowała odpowiednim czasem na realizację zlecenia oraz informacjami potrzebnymi do wyceny danego zlecenia. To samo dotyczy przekazywania informacji o wszystkich zdarzeniach i okolicznościach, które mają lub mogą mieć znaczenie dla sposobu realizacji zlecenia.</w:t></w:r><w:r><w:t xml:space="preserve">firmaM}} w zakresie niezbędnym do należytego wykonania zlecenia. W szczególności ma on obowiązek przekazania Kancelarii Weber Prawnicy, z własnej inicjatywy i odpowiednio wcześniej, wszystkich dokumentów niezbędnych do realizacji zlecenia tak, aby {{firmaM}} dysponowała odpowiednim czasem na realizację zlecenia oraz informacjami potrzebnymi do wyceny danego zlecenia. To samo dotyczy przekazywania informacji o wszystkich zdarzeniach i okolicznościach, które mają lub mogą mieć znaczenie dla sposobu realizacji zlecenia.</w:t></w:r></w:p><w:p w14:paraId="1E1A3DC9" w14:textId="77777777" w:rsidR="00AA3432" w:rsidRDefault="00000000"><w:pPr><w:numPr><w:ilvl w:val="0"/><w:numId w:val="1"/></w:numPr><w:tabs><w:tab w:val="left" w:pos="3857"/></w:tabs><w:spacing w:after="0" w:line="276" w:lineRule="auto"/><w:ind w:left="357"/><w:jc w:val="both"/><w:r><w:t xml:space="preserve">Zleceniodawca zobowiązany jest do powstrzymywania się od wszelkich działań, które mogłyby naruszać niezależność {{firmaM}} lub osób, którym powierzył on wykonanie zlecenia.firmaM}} lub osób, którym powierzył on wykonanie zlecenia.</w:t></w:r><w:r><w:t xml:space="preserve">firmaM}} lub osób, którym powierzył on wykonanie zlecenia.Zleceniodawca jest uprawniony do przekazywania osobom trzecim wyników pracy {{firmaM}} wyłącznie za pisemną zgodą {{firmaM}}, o ile zgoda na przekazanie tych prac określonym osobom trzecim nie wynika wprost z warunków zlecenia.firmaM}} wyłącznie za pisemną zgodą {{firmaM}}, o ile zgoda na przekazanie tych prac określonym osobom trzecim nie wynika wprost z warunków zlecenia.</w:t></w:r><w:r><w:t xml:space="preserve">firmaM}} wyłącznie za pisemną zgodą {{firmaM}}, o ile zgoda na przekazanie tych prac określonym osobom trzecim nie wynika wprost z warunków zlecenia.</w:t></w:r></w:p><w:p w14:paraId="597A28F0" w14:textId="77777777" w:rsidR="00AA3432" w:rsidRDefault="00000000"><w:pPr><w:numPr><w:ilvl w:val="0"/><w:numId w:val="1"/></w:numPr><w:tabs><w:tab w:val="left" w:pos="3857"/></w:tabs><w:spacing w:after="0" w:line="276" w:lineRule="auto"/><w:ind w:left="357"/><w:jc w:val="both"/><w:r><w:t xml:space="preserve">Jeśli Zleceniodawca nie wywiązuje się z zasad współpracy określonych w pkt 5 lit. a-b lub z jakichkolwiek innych zobowiązań względem {{firmaM}}, bądź dopuści się zwłoki w odbiorze świadczenia oferowanego przez {{firmaM}}, {{firmaM}} ma prawo do wyznaczenia Zleceniodawcy odpowiedniego terminu ze wskazaniem, iż po jego upływie odstąpi od wykonania zlecenia. Po bezskutecznym upływie terminu, {{firmaM}} może wypowiedzieć zlecenie bez zachowania jakichkolwiek terminów. firmaM}}, bądź dopuści się zwłoki w odbiorze świadczenia oferowanego przez {{firmaM}}, {{firmaM}} ma prawo do wyznaczenia Zleceniodawcy odpowiedniego terminu ze wskazaniem, iż po jego upływie odstąpi od wykonania zlecenia. Po bezskutecznym upływie terminu, {{firmaM}} może wypowiedzieć zlecenie bez zachowania jakichkolwiek terminów. </w:t></w:r><w:r><w:t xml:space="preserve">firmaM}}, bądź dopuści się zwłoki w odbiorze świadczenia oferowanego przez {{firmaM}}, {{</w:t></w:r><w:r><w:t xml:space="preserve">firmaM}} ma prawo do wyznaczenia Zleceniodawcy odpowiedniego terminu ze wskazaniem, iż po jego upływie odstąpi od wykonania zlecenia. Po bezskutecznym upływie terminu, {{firmaM}} może wypowiedzieć zlecenie bez zachowania jakichkolwiek terminów. </w:t></w:r></w:p><w:p w14:paraId="3E815CC6" w14:textId="77777777" w:rsidR="00AA3432" w:rsidRDefault="00000000"><w:pPr><w:numPr><w:ilvl w:val="0"/><w:numId w:val="9"/></w:numPr><w:tabs><w:tab w:val="left" w:pos="3857"/></w:tabs><w:spacing w:after="0" w:line="276" w:lineRule="auto"/><w:ind w:left="357"/><w:jc w:val="both"/><w:r><w:t xml:space="preserve">Zakończenie współpracy:Stosunek prawny ulega rozwiązaniu z chwilą wykonania zlecenia lub po upływie czasu współpracy umówionego przez Strony.Stosunek prawny może zostać wypowiedziany przez każdą ze stron zgodnie z art. 746 § 1 i 2 ustawy z dnia 23 kwietnia 1964 r. Kodeks cywilny. Strony mogą ustalić inne warunki wypowiedzenia stosunku prawnego, niemniej ustalenie takie wymaga dla swej ważności formy pisemnej.W przypadku wypowiedzenia umowy przez {{firmaM}}, jest ona obowiązana podjąć w każdym przypadku czynności, które powinny być wykonane bez zbędnej zwłoki, w celu uchronienia Zleceniodawcy od skutków zaniechania.firmaM}}, jest ona obowiązana podjąć w każdym przypadku czynności, które powinny być wykonane bez zbędnej zwłoki, w celu uchronienia Zleceniodawcy od skutków zaniechania.</w:t></w:r><w:r><w:t xml:space="preserve">firmaM}}, jest ona obowiązana podjąć w każdym przypadku czynności, które powinny być wykonane bez zbędnej zwłoki, w celu uchronienia Zleceniodawcy od skutków zaniechania.Prawo stosowane i miejsce wykonywania zobowiązania:Do zlecenia, jego wykonania oraz wynikających z niego roszczeń zastosowanie mają przepisy prawa Rzeczpospolitej Polskiej.Miejscem wykonania zobowiązania jest miejsce siedziby {{firmaM}}.firmaM}}.</w:t></w:r><w:r><w:rPr><w:rFonts w:ascii="Play" w:eastAsia="Play" w:hAnsi="Play" w:cs="Play"/><w:color w:val="000000"/><w:sz w:val="16"/><w:szCs w:val="16"/></w:rPr><w:t>firmaM</w:t></w:r><w:r><w:rPr><w:rFonts w:ascii="Play" w:eastAsia="Play" w:hAnsi="Play" w:cs="Play"/><w:color w:val="000000"/><w:sz w:val="16"/><w:szCs w:val="16"/></w:rPr><w:t>}}.</w:t></w:r></w:p><w:p w14:paraId="795D9DD0" w14:textId="77777777" w:rsidR="001E02F2" w:rsidRDefault="001E02F2"><w:pPr><w:tabs><w:tab w:val="left" w:pos="3857"/></w:tabs><w:spacing w:after="0" w:line="276" w:lineRule="auto"/><w:jc w:val="both"/><w:rPr><w:rFonts w:ascii="Play" w:eastAsia="Play" w:hAnsi="Play" w:cs="Play"/><w:color w:val="000000"/></w:rPr></w:pPr></w:p><w:p w14:paraId="72AD75A3" w14:textId="2C1ED28D" w:rsidR="001E02F2" w:rsidRPr="002507B1" w:rsidRDefault="00000000" w:rsidP="002507B1"><w:pPr><w:tabs><w:tab w:val="left" w:pos="3857"/></w:tabs><w:spacing w:after="0" w:line="276" w:lineRule="auto"/><w:jc w:val="both"/><w:rPr><w:rFonts w:ascii="Play" w:eastAsia="Play" w:hAnsi="Play" w:cs="Play"/><w:color w:val="000000"/></w:rPr></w:pPr><w:r><w:rPr><w:rFonts w:ascii="Play" w:eastAsia="Play" w:hAnsi="Play" w:cs="Play"/><w:noProof/><w:color w:val="FFFFFF"/><w:sz w:val="24"/><w:szCs w:val="24"/></w:rPr><mc:AlternateContent><mc:Choice Requires="wpg"><w:drawing><wp:inline distT="0" distB="0" distL="0" distR="0" wp14:anchorId="6FD6B090" wp14:editId="1A407EAC"><wp:extent cx="5732145" cy="25400"/><wp:effectExtent l="0" t="0" r="0" b="0"/><wp:docPr id="5" name="Łącznik prosty ze strzałką 5"/><wp:cNvGraphicFramePr/><a:graphic xmlns:a="http://schemas.openxmlformats.org/drawingml/2006/main"><a:graphicData uri="http://schemas.microsoft.com/office/word/2010/wordprocessingShape"><wps:wsp><wps:cNvCnPr/><wps:spPr><a:xfrm><a:off x="2479928" y="3780000"/><a:ext cx="5732145" cy="0"/></a:xfrm><a:prstGeom prst="straightConnector1"><a:avLst/></a:prstGeom><a:noFill/><a:ln w="25400" cap="flat" cmpd="sng"><a:solidFill><a:srgbClr val="EBC052"/></a:solidFill><a:prstDash val="solid"/><a:round/><a:headEnd type="none" w="sm" len="sm"/><a:tailEnd type="none" w="sm" len="sm"/></a:ln><a:effectLst><a:outerShdw dist="20000" sx="1000" sy="1000" rotWithShape="0"><a:srgbClr val="000000"/></a:outerShdw></a:effectLst></wps:spPr><wps:bodyPr/></wps:wsp></a:graphicData></a:graphic></wp:inline></w:drawing></mc:Choice>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<w:drawing><wp:inline distB="0" distT="0" distL="0" distR="0"><wp:extent cx="5732145" cy="25400"/><wp:effectExtent b="0" l="0" r="0" t="0"/><wp:docPr id="5" name="image7.png"/><a:graphic><a:graphicData uri="http://schemas.openxmlformats.org/drawingml/2006/picture"><pic:pic><pic:nvPicPr><pic:cNvPr id="0" name="image7.png"/><pic:cNvPicPr preferRelativeResize="0"/></pic:nvPicPr><pic:blipFill><a:blip r:embed="rId7"/><a:srcRect/><a:stretch><a:fillRect/></a:stretch></pic:blipFill><pic:spPr><a:xfrm><a:off x="0" y="0"/><a:ext cx="5732145" cy="25400"/></a:xfrm><a:prstGeom prst="rect"/><a:ln/></pic:spPr></pic:pic></a:graphicData></a:graphic></wp:inline></w:drawing></mc:Fallback></mc:AlternateContent></w:r><w:r w:rsidR="001E02F2"><w:rPr><w:rFonts w:ascii="Play" w:eastAsia="Play" w:hAnsi="Play" w:cs="Play"/><w:color w:val="000000"/></w:rPr><w:br/></w:r><w:r w:rsidR="001E02F2"><w:rPr><w:rFonts w:ascii="Play" w:eastAsia="Play" w:hAnsi="Play" w:cs="Play"/><w:color w:val="000000"/></w:rPr><w:br/></w:r><w:r w:rsidR="001E02F2"><w:rPr><w:rFonts w:ascii="Play" w:eastAsia="Play" w:hAnsi="Play" w:cs="Play"/><w:color w:val="000000"/></w:rPr><w:br/></w:r><w:r w:rsidR="001E02F2"><w:rPr><w:rFonts w:ascii="Play" w:eastAsia="Play" w:hAnsi="Play" w:cs="Play"/><w:color w:val="000000"/></w:rPr><w:br/></w:r><w:r w:rsidR="001E02F2"><w:rPr><w:rFonts w:ascii="Play" w:eastAsia="Play" w:hAnsi="Play" w:cs="Play"/><w:color w:val="000000"/></w:rPr><w:br/></w:r></w:p><w:p w14:paraId="31110CB4" w14:textId="77777777" w:rsidR="00AA3432" w:rsidRDefault="00AA3432"><w:pPr><w:tabs><w:tab w:val="left" w:pos="3857"/></w:tabs><w:spacing w:after="0" w:line="276" w:lineRule="auto"/><w:jc w:val="both"/><w:rPr><w:rFonts w:ascii="Play" w:eastAsia="Play" w:hAnsi="Play" w:cs="Play"/><w:color w:val="000000"/></w:rPr></w:pPr></w:p><w:p w14:paraId="1EBE9C53" w14:textId="77777777" w:rsidR="00AA3432" w:rsidRDefault="00000000"><w:pPr><w:pStyle w:val="Nagwek2"/><w:rPr><w:rFonts w:ascii="Play" w:eastAsia="Play" w:hAnsi="Play" w:cs="Play"/><w:color w:val="2D2D2D"/><w:sz w:val="28"/><w:szCs w:val="28"/></w:rPr></w:pPr><w:r><w:rPr><w:rFonts w:ascii="Play" w:eastAsia="Play" w:hAnsi="Play" w:cs="Play"/><w:color w:val="2D2D2D"/><w:sz w:val="28"/><w:szCs w:val="28"/></w:rPr><w:t>Akceptacja Ogólnych Warunków</w:t></w:r><w:r><w:rPr><w:rFonts w:ascii="Play" w:eastAsia="Play" w:hAnsi="Play" w:cs="Play"/><w:color w:val="2D2D2D"/><w:sz w:val="28"/><w:szCs w:val="28"/></w:rPr><w:br/></w:r></w:p><w:tbl><w:tblPr><w:tblStyle w:val="a3"/><w:tblW w:w="9017" w:type="dxa"/><w:tblInd w:w="-5" w:type="dxa"/><w:tblBorders><w:top w:val="single" w:sz="4" w:space="0" w:color="000000"/><w:left w:val="single" w:sz="4" w:space="0" w:color="000000"/><w:bottom w:val="single" w:sz="4" w:space="0" w:color="000000"/><w:right w:val="single" w:sz="4" w:space="0" w:color="000000"/><w:insideH w:val="single" w:sz="4" w:space="0" w:color="000000"/><w:insideV w:val="single" w:sz="4" w:space="0" w:color="000000"/></w:tblBorders><w:tblLayout w:type="fixed"/><w:tblLook w:val="0460" w:firstRow="1" w:lastRow="1" w:firstColumn="0" w:lastColumn="0" w:noHBand="0" w:noVBand="1"/></w:tblPr><w:tblGrid><w:gridCol w:w="3288"/><w:gridCol w:w="5729"/></w:tblGrid><w:tr w:rsidR="00AA3432" w14:paraId="6FC2FFDB" w14:textId="77777777" w:rsidTr="00AA3432"><w:trPr><w:cnfStyle w:val="100000000000" w:firstRow="1" w:lastRow="0" w:firstColumn="0" w:lastColumn="0" w:oddVBand="0" w:evenVBand="0" w:oddHBand="0" w:evenHBand="0" w:firstRowFirstColumn="0" w:firstRowLastColumn="0" w:lastRowFirstColumn="0" w:lastRowLastColumn="0"/></w:trPr><w:tc><w:tcPr><w:tcW w:w="9017" w:type="dxa"/><w:gridSpan w:val="2"/><w:shd w:val="clear" w:color="auto" w:fill="EBC052"/></w:tcPr><w:p w14:paraId="117FD2B4" w14:textId="77777777" w:rsidR="00AA3432" w:rsidRDefault="00000000"><w:pPr><w:spacing w:after="120"/><w:rPr><w:rFonts w:ascii="Play" w:eastAsia="Play" w:hAnsi="Play" w:cs="Play"/><w:color w:val="404040"/><w:sz w:val="20"/><w:szCs w:val="20"/></w:rPr></w:pPr><w:r><w:rPr><w:rFonts w:ascii="Play" w:eastAsia="Play" w:hAnsi="Play" w:cs="Play"/><w:color w:val="404040"/><w:sz w:val="20"/><w:szCs w:val="20"/></w:rPr><w:t>Przyjąłem do wiadomości oraz akceptuję powyższe Ogólne Warunki Świadczenia Usług</w:t></w:r></w:p></w:tc></w:tr><w:tr w:rsidR="00AA3432" w14:paraId="42991645" w14:textId="77777777" w:rsidTr="00AA3432"><w:tc><w:tcPr><w:tcW w:w="3288" w:type="dxa"/><w:shd w:val="clear" w:color="auto" w:fill="FFFFFF"/></w:tcPr><w:p w14:paraId="26DE64CE" w14:textId="77777777" w:rsidR="00AA3432" w:rsidRDefault="00000000"><w:pPr><w:rPr><w:rFonts w:ascii="Play" w:eastAsia="Play" w:hAnsi="Play" w:cs="Play"/><w:sz w:val="20"/><w:szCs w:val="20"/></w:rPr></w:pPr><w:r><w:rPr><w:rFonts w:ascii="Play" w:eastAsia="Play" w:hAnsi="Play" w:cs="Play"/><w:sz w:val="20"/><w:szCs w:val="20"/></w:rPr><w:t>Data i miejsce</w:t></w:r></w:p></w:tc><w:tc><w:tcPr><w:tcW w:w="5729" w:type="dxa"/><w:shd w:val="clear" w:color="auto" w:fill="FFFFFF"/></w:tcPr><w:p w14:paraId="3CCDEA0F" w14:textId="77777777" w:rsidR="00AA3432" w:rsidRDefault="00000000"><w:pPr><w:spacing w:after="120"/><w:rPr><w:rFonts w:ascii="Play" w:eastAsia="Play" w:hAnsi="Play" w:cs="Play"/><w:sz w:val="20"/><w:szCs w:val="20"/></w:rPr></w:pPr><w:r><w:rPr><w:rFonts w:ascii="Play" w:eastAsia="Play" w:hAnsi="Play" w:cs="Play"/><w:sz w:val="20"/><w:szCs w:val="20"/></w:rPr><w:t>(xxx)</w:t></w:r></w:p></w:tc></w:tr><w:tr w:rsidR="00AA3432" w14:paraId="59819675" w14:textId="77777777" w:rsidTr="00AA3432"><w:trPr><w:cnfStyle w:val="010000000000" w:firstRow="0" w:lastRow="1" w:firstColumn="0" w:lastColumn="0" w:oddVBand="0" w:evenVBand="0" w:oddHBand="0" w:evenHBand="0" w:firstRowFirstColumn="0" w:firstRowLastColumn="0" w:lastRowFirstColumn="0" w:lastRowLastColumn="0"/></w:trPr><w:tc><w:tcPr><w:tcW w:w="3288" w:type="dxa"/><w:shd w:val="clear" w:color="auto" w:fill="FFFFFF"/></w:tcPr><w:p w14:paraId="05F82039" w14:textId="77777777" w:rsidR="00AA3432" w:rsidRDefault="00AA3432"><w:pPr><w:rPr><w:rFonts w:ascii="Play" w:eastAsia="Play" w:hAnsi="Play" w:cs="Play"/><w:sz w:val="20"/><w:szCs w:val="20"/></w:rPr></w:pPr></w:p></w:tc><w:tc><w:tcPr><w:tcW w:w="5729" w:type="dxa"/><w:shd w:val="clear" w:color="auto" w:fill="FFFFFF"/></w:tcPr><w:p w14:paraId="1AF8E54E" w14:textId="77777777" w:rsidR="00AA3432" w:rsidRDefault="00AA3432"><w:pPr><w:spacing w:after="120"/><w:rPr><w:rFonts w:ascii="Play" w:eastAsia="Play" w:hAnsi="Play" w:cs="Play"/><w:sz w:val="20"/><w:szCs w:val="20"/></w:rPr></w:pPr></w:p></w:tc></w:tr></w:tbl><w:p w14:paraId="5B75FE63" w14:textId="77777777" w:rsidR="00AA3432" w:rsidRDefault="00AA3432"><w:pPr><w:pBdr><w:top w:val="nil"/><w:left w:val="nil"/><w:bottom w:val="nil"/><w:right w:val="nil"/><w:between w:val="nil"/></w:pBdr><w:spacing w:before="960" w:after="0" w:line="240" w:lineRule="auto"/><w:rPr><w:rFonts w:ascii="Play" w:eastAsia="Play" w:hAnsi="Play" w:cs="Play"/></w:rPr></w:pPr></w:p><w:sectPr w:rsidR="00AA3432"><w:type w:val="continuous"/><w:pgSz w:w="11907" w:h="16839"/><w:pgMar w:top="1440" w:right="1440" w:bottom="1440" w:left="1440" w:header="720" w:footer="864" w:gutter="0"/><w:cols w:space="708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75600" w14:textId="77777777" w:rsidR="00F479C3" w:rsidRDefault="00F479C3">
      <w:pPr>
        <w:spacing w:after="0" w:line="240" w:lineRule="auto"/>
      </w:pPr>
      <w:r>
        <w:separator/>
      </w:r>
    </w:p>
  </w:endnote>
  <w:endnote w:type="continuationSeparator" w:id="0">
    <w:p w14:paraId="6111238A" w14:textId="77777777" w:rsidR="00F479C3" w:rsidRDefault="00F479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03B9B3E4-F94B-4847-8C90-238A6A8111F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3" w:fontKey="{0360A8A3-4D85-9643-84B0-2AA91676B108}"/>
    <w:embedBold r:id="rId4" w:fontKey="{18017F95-069E-EC47-A5FE-48B9A81EA20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C1744E08-4EF7-EB43-A856-51CD306DE63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5C0FDFB8-D952-1540-B682-E860A55A09F0}"/>
    <w:embedBold r:id="rId7" w:fontKey="{4CFC27AF-9659-8941-AF84-831158271A37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8" w:fontKey="{0EB079FD-AE1B-8245-A241-3BB384D699BE}"/>
  </w:font>
  <w:font w:name="Play">
    <w:charset w:val="00"/>
    <w:family w:val="auto"/>
    <w:pitch w:val="default"/>
    <w:embedBold r:id="rId10" w:fontKey="{EDADCF0E-CD58-FE45-AC3D-C9A0E63193C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F4A6213D-1891-B240-8500-1C9CC3B4717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BACCC" w14:textId="77777777" w:rsidR="00AA3432" w:rsidRDefault="00000000">
    <w:pPr>
      <w:rPr>
        <w:rFonts w:ascii="Play" w:eastAsia="Play" w:hAnsi="Play" w:cs="Play"/>
        <w:sz w:val="16"/>
        <w:szCs w:val="16"/>
      </w:rPr>
    </w:pP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1BE1B9BE" wp14:editId="3D9F6CAA">
          <wp:simplePos x="0" y="0"/>
          <wp:positionH relativeFrom="column">
            <wp:posOffset>2124075</wp:posOffset>
          </wp:positionH>
          <wp:positionV relativeFrom="paragraph">
            <wp:posOffset>247650</wp:posOffset>
          </wp:positionV>
          <wp:extent cx="4510088" cy="1408466"/>
          <wp:effectExtent l="0" t="0" r="0" b="0"/>
          <wp:wrapNone/>
          <wp:docPr id="6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10088" cy="140846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4"/>
      <w:tblW w:w="9027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4513"/>
      <w:gridCol w:w="4514"/>
    </w:tblGrid>
    <w:tr w:rsidR="00AA3432" w14:paraId="74BD3B8B" w14:textId="77777777">
      <w:trPr>
        <w:trHeight w:val="380"/>
      </w:trPr>
      <w:tc>
        <w:tcPr>
          <w:tcW w:w="4513" w:type="dxa"/>
          <w:tcBorders>
            <w:top w:val="nil"/>
            <w:left w:val="nil"/>
            <w:bottom w:val="nil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7440EC24" w14:textId="77777777" w:rsidR="00AA3432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Play" w:eastAsia="Play" w:hAnsi="Play" w:cs="Play"/>
              <w:color w:val="666666"/>
              <w:sz w:val="16"/>
              <w:szCs w:val="16"/>
            </w:rPr>
          </w:pPr>
          <w:r>
            <w:rPr>
              <w:rFonts w:ascii="Play" w:eastAsia="Play" w:hAnsi="Play" w:cs="Play"/>
              <w:color w:val="666666"/>
              <w:sz w:val="16"/>
              <w:szCs w:val="16"/>
            </w:rPr>
            <w:t xml:space="preserve">Wygenerowane przez app.aidrops.pl </w:t>
          </w:r>
        </w:p>
      </w:tc>
      <w:tc>
        <w:tcPr>
          <w:tcW w:w="4513" w:type="dxa"/>
          <w:tcBorders>
            <w:top w:val="nil"/>
            <w:left w:val="nil"/>
            <w:bottom w:val="nil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79B01FB4" w14:textId="77777777" w:rsidR="00AA3432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right"/>
            <w:rPr>
              <w:rFonts w:ascii="Play" w:eastAsia="Play" w:hAnsi="Play" w:cs="Play"/>
              <w:sz w:val="16"/>
              <w:szCs w:val="16"/>
            </w:rPr>
          </w:pPr>
          <w:r>
            <w:rPr>
              <w:rFonts w:ascii="Play" w:eastAsia="Play" w:hAnsi="Play" w:cs="Play"/>
              <w:sz w:val="16"/>
              <w:szCs w:val="16"/>
            </w:rPr>
            <w:fldChar w:fldCharType="begin"/>
          </w:r>
          <w:r>
            <w:rPr>
              <w:rFonts w:ascii="Play" w:eastAsia="Play" w:hAnsi="Play" w:cs="Play"/>
              <w:sz w:val="16"/>
              <w:szCs w:val="16"/>
            </w:rPr>
            <w:instrText>PAGE</w:instrText>
          </w:r>
          <w:r>
            <w:rPr>
              <w:rFonts w:ascii="Play" w:eastAsia="Play" w:hAnsi="Play" w:cs="Play"/>
              <w:sz w:val="16"/>
              <w:szCs w:val="16"/>
            </w:rPr>
            <w:fldChar w:fldCharType="separate"/>
          </w:r>
          <w:r w:rsidR="001E02F2">
            <w:rPr>
              <w:rFonts w:ascii="Play" w:eastAsia="Play" w:hAnsi="Play" w:cs="Play"/>
              <w:noProof/>
              <w:sz w:val="16"/>
              <w:szCs w:val="16"/>
            </w:rPr>
            <w:t>1</w:t>
          </w:r>
          <w:r>
            <w:rPr>
              <w:rFonts w:ascii="Play" w:eastAsia="Play" w:hAnsi="Play" w:cs="Play"/>
              <w:sz w:val="16"/>
              <w:szCs w:val="16"/>
            </w:rPr>
            <w:fldChar w:fldCharType="end"/>
          </w:r>
        </w:p>
      </w:tc>
    </w:tr>
  </w:tbl>
  <w:p w14:paraId="1AA226C7" w14:textId="77777777" w:rsidR="00AA3432" w:rsidRDefault="00AA3432">
    <w:pPr>
      <w:rPr>
        <w:rFonts w:ascii="Play" w:eastAsia="Play" w:hAnsi="Play" w:cs="Play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22C9B" w14:textId="77777777" w:rsidR="00AA3432" w:rsidRDefault="00AA343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0AEE4" w14:textId="77777777" w:rsidR="00F479C3" w:rsidRDefault="00F479C3">
      <w:pPr>
        <w:spacing w:after="0" w:line="240" w:lineRule="auto"/>
      </w:pPr>
      <w:r>
        <w:separator/>
      </w:r>
    </w:p>
  </w:footnote>
  <w:footnote w:type="continuationSeparator" w:id="0">
    <w:p w14:paraId="07C23A6A" w14:textId="77777777" w:rsidR="00F479C3" w:rsidRDefault="00F479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13F00" w14:textId="77777777" w:rsidR="00AA343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6E15FBED" wp14:editId="5C6EA5F6">
          <wp:simplePos x="0" y="0"/>
          <wp:positionH relativeFrom="column">
            <wp:posOffset>-963449</wp:posOffset>
          </wp:positionH>
          <wp:positionV relativeFrom="paragraph">
            <wp:posOffset>-342899</wp:posOffset>
          </wp:positionV>
          <wp:extent cx="7658100" cy="819150"/>
          <wp:effectExtent l="0" t="0" r="0" b="0"/>
          <wp:wrapNone/>
          <wp:docPr id="7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58100" cy="819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B117E" w14:textId="77777777" w:rsidR="00AA3432" w:rsidRDefault="00AA343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40CF"/>
    <w:multiLevelType w:val="multilevel"/>
    <w:tmpl w:val="2D72C298"/>
    <w:lvl w:ilvl="0">
      <w:start w:val="1"/>
      <w:numFmt w:val="lowerLetter"/>
      <w:lvlText w:val="%1)"/>
      <w:lvlJc w:val="left"/>
      <w:pPr>
        <w:ind w:left="717" w:hanging="360"/>
      </w:pPr>
    </w:lvl>
    <w:lvl w:ilvl="1">
      <w:start w:val="1"/>
      <w:numFmt w:val="lowerLetter"/>
      <w:lvlText w:val="%2."/>
      <w:lvlJc w:val="left"/>
      <w:pPr>
        <w:ind w:left="1437" w:hanging="360"/>
      </w:pPr>
    </w:lvl>
    <w:lvl w:ilvl="2">
      <w:start w:val="1"/>
      <w:numFmt w:val="lowerRoman"/>
      <w:lvlText w:val="%3."/>
      <w:lvlJc w:val="right"/>
      <w:pPr>
        <w:ind w:left="2157" w:hanging="180"/>
      </w:pPr>
    </w:lvl>
    <w:lvl w:ilvl="3">
      <w:start w:val="1"/>
      <w:numFmt w:val="decimal"/>
      <w:lvlText w:val="%4."/>
      <w:lvlJc w:val="left"/>
      <w:pPr>
        <w:ind w:left="2877" w:hanging="360"/>
      </w:pPr>
    </w:lvl>
    <w:lvl w:ilvl="4">
      <w:start w:val="1"/>
      <w:numFmt w:val="lowerLetter"/>
      <w:lvlText w:val="%5."/>
      <w:lvlJc w:val="left"/>
      <w:pPr>
        <w:ind w:left="3597" w:hanging="360"/>
      </w:pPr>
    </w:lvl>
    <w:lvl w:ilvl="5">
      <w:start w:val="1"/>
      <w:numFmt w:val="lowerRoman"/>
      <w:lvlText w:val="%6."/>
      <w:lvlJc w:val="right"/>
      <w:pPr>
        <w:ind w:left="4317" w:hanging="180"/>
      </w:pPr>
    </w:lvl>
    <w:lvl w:ilvl="6">
      <w:start w:val="1"/>
      <w:numFmt w:val="decimal"/>
      <w:lvlText w:val="%7."/>
      <w:lvlJc w:val="left"/>
      <w:pPr>
        <w:ind w:left="5037" w:hanging="360"/>
      </w:pPr>
    </w:lvl>
    <w:lvl w:ilvl="7">
      <w:start w:val="1"/>
      <w:numFmt w:val="lowerLetter"/>
      <w:lvlText w:val="%8."/>
      <w:lvlJc w:val="left"/>
      <w:pPr>
        <w:ind w:left="5757" w:hanging="360"/>
      </w:pPr>
    </w:lvl>
    <w:lvl w:ilvl="8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0C0C6094"/>
    <w:multiLevelType w:val="multilevel"/>
    <w:tmpl w:val="BCD4B5EA"/>
    <w:lvl w:ilvl="0">
      <w:start w:val="1"/>
      <w:numFmt w:val="bullet"/>
      <w:lvlText w:val="●"/>
      <w:lvlJc w:val="left"/>
      <w:pPr>
        <w:ind w:left="504" w:hanging="360"/>
      </w:pPr>
      <w:rPr>
        <w:rFonts w:ascii="Noto Sans Symbols" w:eastAsia="Noto Sans Symbols" w:hAnsi="Noto Sans Symbols" w:cs="Noto Sans Symbols"/>
        <w:color w:val="EBC05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62F5625"/>
    <w:multiLevelType w:val="multilevel"/>
    <w:tmpl w:val="338AC73E"/>
    <w:lvl w:ilvl="0">
      <w:start w:val="1"/>
      <w:numFmt w:val="bullet"/>
      <w:lvlText w:val="●"/>
      <w:lvlJc w:val="left"/>
      <w:pPr>
        <w:ind w:left="504" w:hanging="360"/>
      </w:pPr>
      <w:rPr>
        <w:rFonts w:ascii="Noto Sans Symbols" w:eastAsia="Noto Sans Symbols" w:hAnsi="Noto Sans Symbols" w:cs="Noto Sans Symbols"/>
        <w:color w:val="EBC05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7AC6F13"/>
    <w:multiLevelType w:val="multilevel"/>
    <w:tmpl w:val="0756CF1A"/>
    <w:lvl w:ilvl="0">
      <w:start w:val="1"/>
      <w:numFmt w:val="lowerLetter"/>
      <w:lvlText w:val="%1)"/>
      <w:lvlJc w:val="left"/>
      <w:pPr>
        <w:ind w:left="1077" w:hanging="360"/>
      </w:pPr>
    </w:lvl>
    <w:lvl w:ilvl="1">
      <w:start w:val="1"/>
      <w:numFmt w:val="lowerLetter"/>
      <w:lvlText w:val="%2."/>
      <w:lvlJc w:val="left"/>
      <w:pPr>
        <w:ind w:left="1797" w:hanging="360"/>
      </w:pPr>
    </w:lvl>
    <w:lvl w:ilvl="2">
      <w:start w:val="1"/>
      <w:numFmt w:val="lowerRoman"/>
      <w:lvlText w:val="%3."/>
      <w:lvlJc w:val="right"/>
      <w:pPr>
        <w:ind w:left="2517" w:hanging="180"/>
      </w:pPr>
    </w:lvl>
    <w:lvl w:ilvl="3">
      <w:start w:val="1"/>
      <w:numFmt w:val="decimal"/>
      <w:lvlText w:val="%4."/>
      <w:lvlJc w:val="left"/>
      <w:pPr>
        <w:ind w:left="3237" w:hanging="360"/>
      </w:pPr>
    </w:lvl>
    <w:lvl w:ilvl="4">
      <w:start w:val="1"/>
      <w:numFmt w:val="lowerLetter"/>
      <w:lvlText w:val="%5."/>
      <w:lvlJc w:val="left"/>
      <w:pPr>
        <w:ind w:left="3957" w:hanging="360"/>
      </w:pPr>
    </w:lvl>
    <w:lvl w:ilvl="5">
      <w:start w:val="1"/>
      <w:numFmt w:val="lowerRoman"/>
      <w:lvlText w:val="%6."/>
      <w:lvlJc w:val="right"/>
      <w:pPr>
        <w:ind w:left="4677" w:hanging="180"/>
      </w:pPr>
    </w:lvl>
    <w:lvl w:ilvl="6">
      <w:start w:val="1"/>
      <w:numFmt w:val="decimal"/>
      <w:lvlText w:val="%7."/>
      <w:lvlJc w:val="left"/>
      <w:pPr>
        <w:ind w:left="5397" w:hanging="360"/>
      </w:pPr>
    </w:lvl>
    <w:lvl w:ilvl="7">
      <w:start w:val="1"/>
      <w:numFmt w:val="lowerLetter"/>
      <w:lvlText w:val="%8."/>
      <w:lvlJc w:val="left"/>
      <w:pPr>
        <w:ind w:left="6117" w:hanging="360"/>
      </w:pPr>
    </w:lvl>
    <w:lvl w:ilvl="8">
      <w:start w:val="1"/>
      <w:numFmt w:val="lowerRoman"/>
      <w:lvlText w:val="%9."/>
      <w:lvlJc w:val="right"/>
      <w:pPr>
        <w:ind w:left="6837" w:hanging="180"/>
      </w:pPr>
    </w:lvl>
  </w:abstractNum>
  <w:abstractNum w:abstractNumId="4" w15:restartNumberingAfterBreak="0">
    <w:nsid w:val="3FFE3C6F"/>
    <w:multiLevelType w:val="multilevel"/>
    <w:tmpl w:val="6AC8D5DE"/>
    <w:lvl w:ilvl="0">
      <w:start w:val="1"/>
      <w:numFmt w:val="lowerLetter"/>
      <w:lvlText w:val="%1)"/>
      <w:lvlJc w:val="left"/>
      <w:pPr>
        <w:ind w:left="717" w:hanging="360"/>
      </w:pPr>
    </w:lvl>
    <w:lvl w:ilvl="1">
      <w:start w:val="1"/>
      <w:numFmt w:val="lowerLetter"/>
      <w:lvlText w:val="%2."/>
      <w:lvlJc w:val="left"/>
      <w:pPr>
        <w:ind w:left="1437" w:hanging="360"/>
      </w:pPr>
    </w:lvl>
    <w:lvl w:ilvl="2">
      <w:start w:val="1"/>
      <w:numFmt w:val="lowerRoman"/>
      <w:lvlText w:val="%3."/>
      <w:lvlJc w:val="right"/>
      <w:pPr>
        <w:ind w:left="2157" w:hanging="180"/>
      </w:pPr>
    </w:lvl>
    <w:lvl w:ilvl="3">
      <w:start w:val="1"/>
      <w:numFmt w:val="decimal"/>
      <w:lvlText w:val="%4."/>
      <w:lvlJc w:val="left"/>
      <w:pPr>
        <w:ind w:left="2877" w:hanging="360"/>
      </w:pPr>
    </w:lvl>
    <w:lvl w:ilvl="4">
      <w:start w:val="1"/>
      <w:numFmt w:val="lowerLetter"/>
      <w:lvlText w:val="%5."/>
      <w:lvlJc w:val="left"/>
      <w:pPr>
        <w:ind w:left="3597" w:hanging="360"/>
      </w:pPr>
    </w:lvl>
    <w:lvl w:ilvl="5">
      <w:start w:val="1"/>
      <w:numFmt w:val="lowerRoman"/>
      <w:lvlText w:val="%6."/>
      <w:lvlJc w:val="right"/>
      <w:pPr>
        <w:ind w:left="4317" w:hanging="180"/>
      </w:pPr>
    </w:lvl>
    <w:lvl w:ilvl="6">
      <w:start w:val="1"/>
      <w:numFmt w:val="decimal"/>
      <w:lvlText w:val="%7."/>
      <w:lvlJc w:val="left"/>
      <w:pPr>
        <w:ind w:left="5037" w:hanging="360"/>
      </w:pPr>
    </w:lvl>
    <w:lvl w:ilvl="7">
      <w:start w:val="1"/>
      <w:numFmt w:val="lowerLetter"/>
      <w:lvlText w:val="%8."/>
      <w:lvlJc w:val="left"/>
      <w:pPr>
        <w:ind w:left="5757" w:hanging="360"/>
      </w:pPr>
    </w:lvl>
    <w:lvl w:ilvl="8">
      <w:start w:val="1"/>
      <w:numFmt w:val="lowerRoman"/>
      <w:lvlText w:val="%9."/>
      <w:lvlJc w:val="right"/>
      <w:pPr>
        <w:ind w:left="6477" w:hanging="180"/>
      </w:pPr>
    </w:lvl>
  </w:abstractNum>
  <w:abstractNum w:abstractNumId="5" w15:restartNumberingAfterBreak="0">
    <w:nsid w:val="46CB1377"/>
    <w:multiLevelType w:val="multilevel"/>
    <w:tmpl w:val="D2105AE6"/>
    <w:lvl w:ilvl="0">
      <w:start w:val="1"/>
      <w:numFmt w:val="lowerLetter"/>
      <w:lvlText w:val="%1)"/>
      <w:lvlJc w:val="left"/>
      <w:pPr>
        <w:ind w:left="720" w:hanging="360"/>
      </w:pPr>
      <w:rPr>
        <w:rFonts w:ascii="Calibri" w:eastAsia="Calibri" w:hAnsi="Calibri" w:cs="Calibri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DD3D1F"/>
    <w:multiLevelType w:val="multilevel"/>
    <w:tmpl w:val="38069D8C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703203"/>
    <w:multiLevelType w:val="multilevel"/>
    <w:tmpl w:val="95847CE2"/>
    <w:lvl w:ilvl="0">
      <w:start w:val="1"/>
      <w:numFmt w:val="lowerLetter"/>
      <w:lvlText w:val="%1)"/>
      <w:lvlJc w:val="left"/>
      <w:pPr>
        <w:ind w:left="717" w:hanging="360"/>
      </w:pPr>
    </w:lvl>
    <w:lvl w:ilvl="1">
      <w:start w:val="1"/>
      <w:numFmt w:val="lowerLetter"/>
      <w:lvlText w:val="%2."/>
      <w:lvlJc w:val="left"/>
      <w:pPr>
        <w:ind w:left="1437" w:hanging="360"/>
      </w:pPr>
    </w:lvl>
    <w:lvl w:ilvl="2">
      <w:start w:val="1"/>
      <w:numFmt w:val="lowerRoman"/>
      <w:lvlText w:val="%3."/>
      <w:lvlJc w:val="right"/>
      <w:pPr>
        <w:ind w:left="2157" w:hanging="180"/>
      </w:pPr>
    </w:lvl>
    <w:lvl w:ilvl="3">
      <w:start w:val="1"/>
      <w:numFmt w:val="decimal"/>
      <w:lvlText w:val="%4."/>
      <w:lvlJc w:val="left"/>
      <w:pPr>
        <w:ind w:left="2877" w:hanging="360"/>
      </w:pPr>
    </w:lvl>
    <w:lvl w:ilvl="4">
      <w:start w:val="1"/>
      <w:numFmt w:val="lowerLetter"/>
      <w:lvlText w:val="%5."/>
      <w:lvlJc w:val="left"/>
      <w:pPr>
        <w:ind w:left="3597" w:hanging="360"/>
      </w:pPr>
    </w:lvl>
    <w:lvl w:ilvl="5">
      <w:start w:val="1"/>
      <w:numFmt w:val="lowerRoman"/>
      <w:lvlText w:val="%6."/>
      <w:lvlJc w:val="right"/>
      <w:pPr>
        <w:ind w:left="4317" w:hanging="180"/>
      </w:pPr>
    </w:lvl>
    <w:lvl w:ilvl="6">
      <w:start w:val="1"/>
      <w:numFmt w:val="decimal"/>
      <w:lvlText w:val="%7."/>
      <w:lvlJc w:val="left"/>
      <w:pPr>
        <w:ind w:left="5037" w:hanging="360"/>
      </w:pPr>
    </w:lvl>
    <w:lvl w:ilvl="7">
      <w:start w:val="1"/>
      <w:numFmt w:val="lowerLetter"/>
      <w:lvlText w:val="%8."/>
      <w:lvlJc w:val="left"/>
      <w:pPr>
        <w:ind w:left="5757" w:hanging="360"/>
      </w:pPr>
    </w:lvl>
    <w:lvl w:ilvl="8">
      <w:start w:val="1"/>
      <w:numFmt w:val="lowerRoman"/>
      <w:lvlText w:val="%9."/>
      <w:lvlJc w:val="right"/>
      <w:pPr>
        <w:ind w:left="6477" w:hanging="180"/>
      </w:pPr>
    </w:lvl>
  </w:abstractNum>
  <w:abstractNum w:abstractNumId="8" w15:restartNumberingAfterBreak="0">
    <w:nsid w:val="545E7120"/>
    <w:multiLevelType w:val="multilevel"/>
    <w:tmpl w:val="4810F914"/>
    <w:lvl w:ilvl="0">
      <w:start w:val="1"/>
      <w:numFmt w:val="lowerLetter"/>
      <w:lvlText w:val="%1)"/>
      <w:lvlJc w:val="left"/>
      <w:pPr>
        <w:ind w:left="717" w:hanging="360"/>
      </w:pPr>
    </w:lvl>
    <w:lvl w:ilvl="1">
      <w:start w:val="1"/>
      <w:numFmt w:val="lowerLetter"/>
      <w:lvlText w:val="%2."/>
      <w:lvlJc w:val="left"/>
      <w:pPr>
        <w:ind w:left="1437" w:hanging="360"/>
      </w:pPr>
    </w:lvl>
    <w:lvl w:ilvl="2">
      <w:start w:val="1"/>
      <w:numFmt w:val="lowerRoman"/>
      <w:lvlText w:val="%3."/>
      <w:lvlJc w:val="right"/>
      <w:pPr>
        <w:ind w:left="2157" w:hanging="180"/>
      </w:pPr>
    </w:lvl>
    <w:lvl w:ilvl="3">
      <w:start w:val="1"/>
      <w:numFmt w:val="decimal"/>
      <w:lvlText w:val="%4."/>
      <w:lvlJc w:val="left"/>
      <w:pPr>
        <w:ind w:left="2877" w:hanging="360"/>
      </w:pPr>
    </w:lvl>
    <w:lvl w:ilvl="4">
      <w:start w:val="1"/>
      <w:numFmt w:val="lowerLetter"/>
      <w:lvlText w:val="%5."/>
      <w:lvlJc w:val="left"/>
      <w:pPr>
        <w:ind w:left="3597" w:hanging="360"/>
      </w:pPr>
    </w:lvl>
    <w:lvl w:ilvl="5">
      <w:start w:val="1"/>
      <w:numFmt w:val="lowerRoman"/>
      <w:lvlText w:val="%6."/>
      <w:lvlJc w:val="right"/>
      <w:pPr>
        <w:ind w:left="4317" w:hanging="180"/>
      </w:pPr>
    </w:lvl>
    <w:lvl w:ilvl="6">
      <w:start w:val="1"/>
      <w:numFmt w:val="decimal"/>
      <w:lvlText w:val="%7."/>
      <w:lvlJc w:val="left"/>
      <w:pPr>
        <w:ind w:left="5037" w:hanging="360"/>
      </w:pPr>
    </w:lvl>
    <w:lvl w:ilvl="7">
      <w:start w:val="1"/>
      <w:numFmt w:val="lowerLetter"/>
      <w:lvlText w:val="%8."/>
      <w:lvlJc w:val="left"/>
      <w:pPr>
        <w:ind w:left="5757" w:hanging="360"/>
      </w:pPr>
    </w:lvl>
    <w:lvl w:ilvl="8">
      <w:start w:val="1"/>
      <w:numFmt w:val="lowerRoman"/>
      <w:lvlText w:val="%9."/>
      <w:lvlJc w:val="right"/>
      <w:pPr>
        <w:ind w:left="6477" w:hanging="180"/>
      </w:pPr>
    </w:lvl>
  </w:abstractNum>
  <w:abstractNum w:abstractNumId="9" w15:restartNumberingAfterBreak="0">
    <w:nsid w:val="6D3857BC"/>
    <w:multiLevelType w:val="multilevel"/>
    <w:tmpl w:val="415A6FFC"/>
    <w:lvl w:ilvl="0">
      <w:start w:val="1"/>
      <w:numFmt w:val="lowerLetter"/>
      <w:lvlText w:val="%1)"/>
      <w:lvlJc w:val="left"/>
      <w:pPr>
        <w:ind w:left="717" w:hanging="360"/>
      </w:pPr>
    </w:lvl>
    <w:lvl w:ilvl="1">
      <w:start w:val="1"/>
      <w:numFmt w:val="lowerLetter"/>
      <w:lvlText w:val="%2."/>
      <w:lvlJc w:val="left"/>
      <w:pPr>
        <w:ind w:left="1437" w:hanging="360"/>
      </w:pPr>
    </w:lvl>
    <w:lvl w:ilvl="2">
      <w:start w:val="1"/>
      <w:numFmt w:val="lowerRoman"/>
      <w:lvlText w:val="%3."/>
      <w:lvlJc w:val="right"/>
      <w:pPr>
        <w:ind w:left="2157" w:hanging="180"/>
      </w:pPr>
    </w:lvl>
    <w:lvl w:ilvl="3">
      <w:start w:val="1"/>
      <w:numFmt w:val="decimal"/>
      <w:lvlText w:val="%4."/>
      <w:lvlJc w:val="left"/>
      <w:pPr>
        <w:ind w:left="2877" w:hanging="360"/>
      </w:pPr>
    </w:lvl>
    <w:lvl w:ilvl="4">
      <w:start w:val="1"/>
      <w:numFmt w:val="lowerLetter"/>
      <w:lvlText w:val="%5."/>
      <w:lvlJc w:val="left"/>
      <w:pPr>
        <w:ind w:left="3597" w:hanging="360"/>
      </w:pPr>
    </w:lvl>
    <w:lvl w:ilvl="5">
      <w:start w:val="1"/>
      <w:numFmt w:val="lowerRoman"/>
      <w:lvlText w:val="%6."/>
      <w:lvlJc w:val="right"/>
      <w:pPr>
        <w:ind w:left="4317" w:hanging="180"/>
      </w:pPr>
    </w:lvl>
    <w:lvl w:ilvl="6">
      <w:start w:val="1"/>
      <w:numFmt w:val="decimal"/>
      <w:lvlText w:val="%7."/>
      <w:lvlJc w:val="left"/>
      <w:pPr>
        <w:ind w:left="5037" w:hanging="360"/>
      </w:pPr>
    </w:lvl>
    <w:lvl w:ilvl="7">
      <w:start w:val="1"/>
      <w:numFmt w:val="lowerLetter"/>
      <w:lvlText w:val="%8."/>
      <w:lvlJc w:val="left"/>
      <w:pPr>
        <w:ind w:left="5757" w:hanging="360"/>
      </w:pPr>
    </w:lvl>
    <w:lvl w:ilvl="8">
      <w:start w:val="1"/>
      <w:numFmt w:val="lowerRoman"/>
      <w:lvlText w:val="%9."/>
      <w:lvlJc w:val="right"/>
      <w:pPr>
        <w:ind w:left="6477" w:hanging="180"/>
      </w:pPr>
    </w:lvl>
  </w:abstractNum>
  <w:abstractNum w:abstractNumId="10" w15:restartNumberingAfterBreak="0">
    <w:nsid w:val="7BDC7A23"/>
    <w:multiLevelType w:val="multilevel"/>
    <w:tmpl w:val="C9EAB026"/>
    <w:lvl w:ilvl="0">
      <w:start w:val="1"/>
      <w:numFmt w:val="lowerLetter"/>
      <w:lvlText w:val="%1)"/>
      <w:lvlJc w:val="left"/>
      <w:pPr>
        <w:ind w:left="717" w:hanging="360"/>
      </w:pPr>
    </w:lvl>
    <w:lvl w:ilvl="1">
      <w:start w:val="1"/>
      <w:numFmt w:val="lowerLetter"/>
      <w:lvlText w:val="%2."/>
      <w:lvlJc w:val="left"/>
      <w:pPr>
        <w:ind w:left="1437" w:hanging="360"/>
      </w:pPr>
    </w:lvl>
    <w:lvl w:ilvl="2">
      <w:start w:val="1"/>
      <w:numFmt w:val="lowerRoman"/>
      <w:lvlText w:val="%3."/>
      <w:lvlJc w:val="right"/>
      <w:pPr>
        <w:ind w:left="2157" w:hanging="180"/>
      </w:pPr>
    </w:lvl>
    <w:lvl w:ilvl="3">
      <w:start w:val="1"/>
      <w:numFmt w:val="decimal"/>
      <w:lvlText w:val="%4."/>
      <w:lvlJc w:val="left"/>
      <w:pPr>
        <w:ind w:left="2877" w:hanging="360"/>
      </w:pPr>
    </w:lvl>
    <w:lvl w:ilvl="4">
      <w:start w:val="1"/>
      <w:numFmt w:val="lowerLetter"/>
      <w:lvlText w:val="%5."/>
      <w:lvlJc w:val="left"/>
      <w:pPr>
        <w:ind w:left="3597" w:hanging="360"/>
      </w:pPr>
    </w:lvl>
    <w:lvl w:ilvl="5">
      <w:start w:val="1"/>
      <w:numFmt w:val="lowerRoman"/>
      <w:lvlText w:val="%6."/>
      <w:lvlJc w:val="right"/>
      <w:pPr>
        <w:ind w:left="4317" w:hanging="180"/>
      </w:pPr>
    </w:lvl>
    <w:lvl w:ilvl="6">
      <w:start w:val="1"/>
      <w:numFmt w:val="decimal"/>
      <w:lvlText w:val="%7."/>
      <w:lvlJc w:val="left"/>
      <w:pPr>
        <w:ind w:left="5037" w:hanging="360"/>
      </w:pPr>
    </w:lvl>
    <w:lvl w:ilvl="7">
      <w:start w:val="1"/>
      <w:numFmt w:val="lowerLetter"/>
      <w:lvlText w:val="%8."/>
      <w:lvlJc w:val="left"/>
      <w:pPr>
        <w:ind w:left="5757" w:hanging="360"/>
      </w:pPr>
    </w:lvl>
    <w:lvl w:ilvl="8">
      <w:start w:val="1"/>
      <w:numFmt w:val="lowerRoman"/>
      <w:lvlText w:val="%9."/>
      <w:lvlJc w:val="right"/>
      <w:pPr>
        <w:ind w:left="6477" w:hanging="180"/>
      </w:pPr>
    </w:lvl>
  </w:abstractNum>
  <w:num w:numId="1" w16cid:durableId="1352679194">
    <w:abstractNumId w:val="9"/>
  </w:num>
  <w:num w:numId="2" w16cid:durableId="201551833">
    <w:abstractNumId w:val="7"/>
  </w:num>
  <w:num w:numId="3" w16cid:durableId="2087530842">
    <w:abstractNumId w:val="2"/>
  </w:num>
  <w:num w:numId="4" w16cid:durableId="803088069">
    <w:abstractNumId w:val="1"/>
  </w:num>
  <w:num w:numId="5" w16cid:durableId="2036883746">
    <w:abstractNumId w:val="4"/>
  </w:num>
  <w:num w:numId="6" w16cid:durableId="958951394">
    <w:abstractNumId w:val="0"/>
  </w:num>
  <w:num w:numId="7" w16cid:durableId="1622028617">
    <w:abstractNumId w:val="10"/>
  </w:num>
  <w:num w:numId="8" w16cid:durableId="121264487">
    <w:abstractNumId w:val="8"/>
  </w:num>
  <w:num w:numId="9" w16cid:durableId="1745492183">
    <w:abstractNumId w:val="6"/>
  </w:num>
  <w:num w:numId="10" w16cid:durableId="213275469">
    <w:abstractNumId w:val="3"/>
  </w:num>
  <w:num w:numId="11" w16cid:durableId="3330719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432"/>
    <w:rsid w:val="00067961"/>
    <w:rsid w:val="0019326E"/>
    <w:rsid w:val="001E02F2"/>
    <w:rsid w:val="002507B1"/>
    <w:rsid w:val="003C6054"/>
    <w:rsid w:val="005923F7"/>
    <w:rsid w:val="00AA3432"/>
    <w:rsid w:val="00CF4DA2"/>
    <w:rsid w:val="00EE1C6F"/>
    <w:rsid w:val="00F47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6F3C15"/>
  <w15:docId w15:val="{9B8506F2-7DD8-7B47-B2C8-C6C481ED2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sz w:val="18"/>
        <w:szCs w:val="18"/>
        <w:lang w:val="pl-PL" w:eastAsia="pl-PL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600" w:after="240" w:line="240" w:lineRule="auto"/>
      <w:outlineLvl w:val="0"/>
    </w:pPr>
    <w:rPr>
      <w:b/>
      <w:smallCaps/>
      <w:color w:val="1F4E79"/>
      <w:sz w:val="28"/>
      <w:szCs w:val="28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keepLines/>
      <w:spacing w:before="360" w:after="120" w:line="240" w:lineRule="auto"/>
      <w:outlineLvl w:val="1"/>
    </w:pPr>
    <w:rPr>
      <w:b/>
      <w:color w:val="5B9BD5"/>
      <w:sz w:val="24"/>
      <w:szCs w:val="24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uiPriority w:val="10"/>
    <w:qFormat/>
    <w:pPr>
      <w:pBdr>
        <w:left w:val="single" w:sz="18" w:space="4" w:color="1F4E79"/>
      </w:pBdr>
      <w:spacing w:after="0" w:line="420" w:lineRule="auto"/>
    </w:pPr>
    <w:rPr>
      <w:rFonts w:ascii="Arial Black" w:eastAsia="Arial Black" w:hAnsi="Arial Black" w:cs="Arial Black"/>
      <w:smallCaps/>
      <w:color w:val="1F4E79"/>
      <w:sz w:val="38"/>
      <w:szCs w:val="38"/>
    </w:rPr>
  </w:style>
  <w:style w:type="paragraph" w:styleId="Podtytu">
    <w:name w:val="Subtitle"/>
    <w:basedOn w:val="Normalny"/>
    <w:next w:val="Normalny"/>
    <w:uiPriority w:val="11"/>
    <w:qFormat/>
    <w:pPr>
      <w:pBdr>
        <w:left w:val="single" w:sz="18" w:space="4" w:color="1F4E79"/>
      </w:pBdr>
      <w:spacing w:before="80" w:after="0" w:line="280" w:lineRule="auto"/>
    </w:pPr>
    <w:rPr>
      <w:b/>
      <w:color w:val="5B9BD5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before="120" w:after="0" w:line="240" w:lineRule="auto"/>
    </w:pPr>
    <w:rPr>
      <w:rFonts w:ascii="Calibri" w:eastAsia="Calibri" w:hAnsi="Calibri" w:cs="Calibri"/>
      <w:color w:val="000000"/>
      <w:sz w:val="22"/>
      <w:szCs w:val="22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EEBF6"/>
    </w:tcPr>
    <w:tblStylePr w:type="firstRow">
      <w:pPr>
        <w:keepNext/>
      </w:pPr>
      <w:rPr>
        <w:b/>
      </w:rPr>
      <w:tblPr/>
      <w:tcPr>
        <w:shd w:val="clear" w:color="auto" w:fill="DEEBF6"/>
        <w:vAlign w:val="bottom"/>
      </w:tcPr>
    </w:tblStylePr>
    <w:tblStylePr w:type="lastRow">
      <w:rPr>
        <w:b/>
        <w:color w:val="FFFFFF"/>
      </w:rPr>
      <w:tblPr/>
      <w:tcPr>
        <w:shd w:val="clear" w:color="auto" w:fill="5B9BD5"/>
      </w:tcPr>
    </w:tblStylePr>
  </w:style>
  <w:style w:type="table" w:customStyle="1" w:styleId="a1">
    <w:basedOn w:val="TableNormal"/>
    <w:pPr>
      <w:spacing w:before="120" w:after="0" w:line="240" w:lineRule="auto"/>
    </w:pPr>
    <w:rPr>
      <w:rFonts w:ascii="Calibri" w:eastAsia="Calibri" w:hAnsi="Calibri" w:cs="Calibri"/>
      <w:color w:val="000000"/>
      <w:sz w:val="22"/>
      <w:szCs w:val="22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EEBF6"/>
    </w:tcPr>
    <w:tblStylePr w:type="firstRow">
      <w:pPr>
        <w:keepNext/>
      </w:pPr>
      <w:rPr>
        <w:b/>
      </w:rPr>
      <w:tblPr/>
      <w:tcPr>
        <w:shd w:val="clear" w:color="auto" w:fill="DEEBF6"/>
        <w:vAlign w:val="bottom"/>
      </w:tcPr>
    </w:tblStylePr>
    <w:tblStylePr w:type="lastRow">
      <w:rPr>
        <w:b/>
        <w:color w:val="FFFFFF"/>
      </w:rPr>
      <w:tblPr/>
      <w:tcPr>
        <w:shd w:val="clear" w:color="auto" w:fill="5B9BD5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before="120" w:after="0" w:line="240" w:lineRule="auto"/>
    </w:pPr>
    <w:rPr>
      <w:rFonts w:ascii="Calibri" w:eastAsia="Calibri" w:hAnsi="Calibri" w:cs="Calibri"/>
      <w:color w:val="000000"/>
      <w:sz w:val="22"/>
      <w:szCs w:val="22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EEBF6"/>
    </w:tcPr>
    <w:tblStylePr w:type="firstRow">
      <w:pPr>
        <w:keepNext/>
      </w:pPr>
      <w:rPr>
        <w:b/>
      </w:rPr>
      <w:tblPr/>
      <w:tcPr>
        <w:shd w:val="clear" w:color="auto" w:fill="DEEBF6"/>
        <w:vAlign w:val="bottom"/>
      </w:tcPr>
    </w:tblStylePr>
    <w:tblStylePr w:type="lastRow">
      <w:rPr>
        <w:b/>
        <w:color w:val="FFFFFF"/>
      </w:rPr>
      <w:tblPr/>
      <w:tcPr>
        <w:shd w:val="clear" w:color="auto" w:fill="5B9BD5"/>
      </w:tcPr>
    </w:tblStyle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1758</Words>
  <Characters>10551</Characters>
  <Application>Microsoft Office Word</Application>
  <DocSecurity>0</DocSecurity>
  <Lines>87</Lines>
  <Paragraphs>24</Paragraphs>
  <ScaleCrop>false</ScaleCrop>
  <Company/>
  <LinksUpToDate>false</LinksUpToDate>
  <CharactersWithSpaces>12285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Maksymilian Siwecki (RZGW Wrocław)</cp:lastModifiedBy>
  <cp:revision>5</cp:revision>
  <dcterms:created xsi:type="dcterms:W3CDTF">2025-10-21T17:32:00Z</dcterms:created>
  <dcterms:modified xsi:type="dcterms:W3CDTF">2025-10-22T17:24:00Z</dcterms:modified>
</cp:coreProperties>
</file>