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03">
      <w:pPr>
        <w:spacing w:line="48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DE LAS FUERZAS ARMADAS - ESPE</w:t>
      </w:r>
    </w:p>
    <w:p w:rsidR="00000000" w:rsidDel="00000000" w:rsidP="00000000" w:rsidRDefault="00000000" w:rsidRPr="00000000" w14:paraId="00000004">
      <w:pPr>
        <w:spacing w:line="48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Departamento de Ciencias de la Computación</w:t>
      </w:r>
    </w:p>
    <w:p w:rsidR="00000000" w:rsidDel="00000000" w:rsidP="00000000" w:rsidRDefault="00000000" w:rsidRPr="00000000" w14:paraId="00000005">
      <w:pPr>
        <w:spacing w:line="48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Desarrollo de Software Seguro- NRC 27891</w:t>
      </w:r>
    </w:p>
    <w:p w:rsidR="00000000" w:rsidDel="00000000" w:rsidP="00000000" w:rsidRDefault="00000000" w:rsidRPr="00000000" w14:paraId="00000006">
      <w:pPr>
        <w:spacing w:line="480" w:lineRule="auto"/>
        <w:ind w:left="72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spacing w:line="480" w:lineRule="auto"/>
        <w:ind w:lef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before="280" w:line="48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38"/>
          <w:szCs w:val="38"/>
          <w:rtl w:val="0"/>
        </w:rPr>
        <w:t xml:space="preserve">INFORME DE PRUEBAS DE SEGURIDAD</w:t>
      </w:r>
      <w:r w:rsidDel="00000000" w:rsidR="00000000" w:rsidRPr="00000000">
        <w:rPr>
          <w:rtl w:val="0"/>
        </w:rPr>
      </w:r>
    </w:p>
    <w:p w:rsidR="00000000" w:rsidDel="00000000" w:rsidP="00000000" w:rsidRDefault="00000000" w:rsidRPr="00000000" w14:paraId="00000009">
      <w:pPr>
        <w:spacing w:line="48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Autores</w:t>
      </w:r>
      <w:r w:rsidDel="00000000" w:rsidR="00000000" w:rsidRPr="00000000">
        <w:rPr>
          <w:rtl w:val="0"/>
        </w:rPr>
      </w:r>
    </w:p>
    <w:p w:rsidR="00000000" w:rsidDel="00000000" w:rsidP="00000000" w:rsidRDefault="00000000" w:rsidRPr="00000000" w14:paraId="0000000B">
      <w:pPr>
        <w:spacing w:line="48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Alejandro Andrade</w:t>
      </w:r>
    </w:p>
    <w:p w:rsidR="00000000" w:rsidDel="00000000" w:rsidP="00000000" w:rsidRDefault="00000000" w:rsidRPr="00000000" w14:paraId="0000000C">
      <w:pPr>
        <w:spacing w:line="48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Alex Trejo</w:t>
      </w:r>
    </w:p>
    <w:p w:rsidR="00000000" w:rsidDel="00000000" w:rsidP="00000000" w:rsidRDefault="00000000" w:rsidRPr="00000000" w14:paraId="0000000D">
      <w:pPr>
        <w:spacing w:line="48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Allan Panchi</w:t>
      </w:r>
    </w:p>
    <w:p w:rsidR="00000000" w:rsidDel="00000000" w:rsidP="00000000" w:rsidRDefault="00000000" w:rsidRPr="00000000" w14:paraId="0000000E">
      <w:pPr>
        <w:spacing w:line="48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480" w:lineRule="auto"/>
        <w:ind w:left="7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Docente</w:t>
      </w:r>
    </w:p>
    <w:p w:rsidR="00000000" w:rsidDel="00000000" w:rsidP="00000000" w:rsidRDefault="00000000" w:rsidRPr="00000000" w14:paraId="00000010">
      <w:pPr>
        <w:spacing w:line="48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 Angel Cudco</w:t>
      </w:r>
    </w:p>
    <w:p w:rsidR="00000000" w:rsidDel="00000000" w:rsidP="00000000" w:rsidRDefault="00000000" w:rsidRPr="00000000" w14:paraId="00000011">
      <w:pPr>
        <w:spacing w:line="480" w:lineRule="auto"/>
        <w:ind w:left="72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480" w:lineRule="auto"/>
        <w:ind w:left="72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48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280" w:line="48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Sangolquí, 11 de febrero del 2026</w:t>
      </w:r>
    </w:p>
    <w:p w:rsidR="00000000" w:rsidDel="00000000" w:rsidP="00000000" w:rsidRDefault="00000000" w:rsidRPr="00000000" w14:paraId="00000015">
      <w:pPr>
        <w:spacing w:after="280" w:line="480" w:lineRule="auto"/>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Pruebas Estáticas de Seguridad (SAST) con Integración de IA</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Objetivo</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las pruebas estáticas consiste en analizar el código fuente del proyecto "Secure Login" sin ejecutarlo, con el fin de identificar debilidades estructurales, malas prácticas de codificación y vulnerabilidades potenciales (como inyecciones o exposición de secretos) antes de que el código sea desplegado en el entorno de producción.</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Metodología y Herramientas</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una estrategia de </w:t>
      </w:r>
      <w:r w:rsidDel="00000000" w:rsidR="00000000" w:rsidRPr="00000000">
        <w:rPr>
          <w:rFonts w:ascii="Times New Roman" w:cs="Times New Roman" w:eastAsia="Times New Roman" w:hAnsi="Times New Roman"/>
          <w:b w:val="1"/>
          <w:bCs w:val="1"/>
          <w:sz w:val="24"/>
          <w:szCs w:val="24"/>
          <w:rtl w:val="0"/>
        </w:rPr>
        <w:t xml:space="preserve">Análisis Estático de Seguridad (SAST)</w:t>
      </w:r>
      <w:r w:rsidDel="00000000" w:rsidR="00000000" w:rsidRPr="00000000">
        <w:rPr>
          <w:rFonts w:ascii="Times New Roman" w:cs="Times New Roman" w:eastAsia="Times New Roman" w:hAnsi="Times New Roman"/>
          <w:sz w:val="24"/>
          <w:szCs w:val="24"/>
          <w:rtl w:val="0"/>
        </w:rPr>
        <w:t xml:space="preserve"> automatizada mediante un pipeline de Integración Continua (CI) en GitHub Actions. La innovación de este proceso radica en la integración de un modelo de Inteligencia Artificial propio para la minería de vulnerabilidades.</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del entorno de pruebas:</w:t>
      </w:r>
    </w:p>
    <w:p w:rsidR="00000000" w:rsidDel="00000000" w:rsidP="00000000" w:rsidRDefault="00000000" w:rsidRPr="00000000" w14:paraId="0000001C">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GitHub Actions (secure-pipeline.yml).</w:t>
      </w:r>
    </w:p>
    <w:p w:rsidR="00000000" w:rsidDel="00000000" w:rsidP="00000000" w:rsidRDefault="00000000" w:rsidRPr="00000000" w14:paraId="0000001D">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 Análisis:</w:t>
      </w:r>
      <w:r w:rsidDel="00000000" w:rsidR="00000000" w:rsidRPr="00000000">
        <w:rPr>
          <w:rFonts w:ascii="Times New Roman" w:cs="Times New Roman" w:eastAsia="Times New Roman" w:hAnsi="Times New Roman"/>
          <w:sz w:val="24"/>
          <w:szCs w:val="24"/>
          <w:rtl w:val="0"/>
        </w:rPr>
        <w:t xml:space="preserve"> Script de Python (security_scan.py).</w:t>
      </w:r>
    </w:p>
    <w:p w:rsidR="00000000" w:rsidDel="00000000" w:rsidP="00000000" w:rsidRDefault="00000000" w:rsidRPr="00000000" w14:paraId="0000001E">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IA:</w:t>
      </w:r>
      <w:r w:rsidDel="00000000" w:rsidR="00000000" w:rsidRPr="00000000">
        <w:rPr>
          <w:rFonts w:ascii="Times New Roman" w:cs="Times New Roman" w:eastAsia="Times New Roman" w:hAnsi="Times New Roman"/>
          <w:sz w:val="24"/>
          <w:szCs w:val="24"/>
          <w:rtl w:val="0"/>
        </w:rPr>
        <w:t xml:space="preserve"> Clasificador basado en el algoritmo </w:t>
      </w: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(Extreme Gradient Boosting).</w:t>
      </w:r>
    </w:p>
    <w:p w:rsidR="00000000" w:rsidDel="00000000" w:rsidP="00000000" w:rsidRDefault="00000000" w:rsidRPr="00000000" w14:paraId="0000001F">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Lenguaje:</w:t>
      </w:r>
      <w:r w:rsidDel="00000000" w:rsidR="00000000" w:rsidRPr="00000000">
        <w:rPr>
          <w:rFonts w:ascii="Times New Roman" w:cs="Times New Roman" w:eastAsia="Times New Roman" w:hAnsi="Times New Roman"/>
          <w:sz w:val="24"/>
          <w:szCs w:val="24"/>
          <w:rtl w:val="0"/>
        </w:rPr>
        <w:t xml:space="preserve"> Vectorizador </w:t>
      </w: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para convertir el código fuente en representaciones numéricas procesables por la IA.</w:t>
      </w:r>
    </w:p>
    <w:p w:rsidR="00000000" w:rsidDel="00000000" w:rsidP="00000000" w:rsidRDefault="00000000" w:rsidRPr="00000000" w14:paraId="00000020">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Heurístico:</w:t>
      </w:r>
      <w:r w:rsidDel="00000000" w:rsidR="00000000" w:rsidRPr="00000000">
        <w:rPr>
          <w:rFonts w:ascii="Times New Roman" w:cs="Times New Roman" w:eastAsia="Times New Roman" w:hAnsi="Times New Roman"/>
          <w:sz w:val="24"/>
          <w:szCs w:val="24"/>
          <w:rtl w:val="0"/>
        </w:rPr>
        <w:t xml:space="preserve"> Complemento basado en expresiones regulares (Regex) para la detección de patrones conocidos (XSS, SQLi, Inyección de Comandos).</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Integración del Modelo de IA</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de IA fue entrenado para clasificar bloques de código como "Seguros" o "Vulnerables". Durante el proceso de integración, se realizaron las siguientes correcciones técnicas en la infraestructura de pruebas:</w:t>
      </w:r>
    </w:p>
    <w:p w:rsidR="00000000" w:rsidDel="00000000" w:rsidP="00000000" w:rsidRDefault="00000000" w:rsidRPr="00000000" w14:paraId="00000023">
      <w:pPr>
        <w:numPr>
          <w:ilvl w:val="0"/>
          <w:numId w:val="3"/>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Dependencias:</w:t>
      </w:r>
      <w:r w:rsidDel="00000000" w:rsidR="00000000" w:rsidRPr="00000000">
        <w:rPr>
          <w:rFonts w:ascii="Times New Roman" w:cs="Times New Roman" w:eastAsia="Times New Roman" w:hAnsi="Times New Roman"/>
          <w:sz w:val="24"/>
          <w:szCs w:val="24"/>
          <w:rtl w:val="0"/>
        </w:rPr>
        <w:t xml:space="preserve"> Se identificó y resolvió una inconsistencia en la serialización del modelo, integrando la librería dill en el entorno del </w:t>
      </w:r>
      <w:r w:rsidDel="00000000" w:rsidR="00000000" w:rsidRPr="00000000">
        <w:rPr>
          <w:rFonts w:ascii="Times New Roman" w:cs="Times New Roman" w:eastAsia="Times New Roman" w:hAnsi="Times New Roman"/>
          <w:i w:val="1"/>
          <w:iCs w:val="1"/>
          <w:sz w:val="24"/>
          <w:szCs w:val="24"/>
          <w:rtl w:val="0"/>
        </w:rPr>
        <w:t xml:space="preserve">runner</w:t>
      </w:r>
      <w:r w:rsidDel="00000000" w:rsidR="00000000" w:rsidRPr="00000000">
        <w:rPr>
          <w:rFonts w:ascii="Times New Roman" w:cs="Times New Roman" w:eastAsia="Times New Roman" w:hAnsi="Times New Roman"/>
          <w:sz w:val="24"/>
          <w:szCs w:val="24"/>
          <w:rtl w:val="0"/>
        </w:rPr>
        <w:t xml:space="preserve"> de GitHub para permitir la carga correcta de funciones personalizadas dentro de los archivos .pkl.</w:t>
      </w:r>
    </w:p>
    <w:p w:rsidR="00000000" w:rsidDel="00000000" w:rsidP="00000000" w:rsidRDefault="00000000" w:rsidRPr="00000000" w14:paraId="00000024">
      <w:pPr>
        <w:numPr>
          <w:ilvl w:val="0"/>
          <w:numId w:val="3"/>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Multi-lenguaje:</w:t>
      </w:r>
      <w:r w:rsidDel="00000000" w:rsidR="00000000" w:rsidRPr="00000000">
        <w:rPr>
          <w:rFonts w:ascii="Times New Roman" w:cs="Times New Roman" w:eastAsia="Times New Roman" w:hAnsi="Times New Roman"/>
          <w:sz w:val="24"/>
          <w:szCs w:val="24"/>
          <w:rtl w:val="0"/>
        </w:rPr>
        <w:t xml:space="preserve"> Se configuró el escáner para realizar un análisis híbrido, cubriendo tanto el </w:t>
      </w:r>
      <w:r w:rsidDel="00000000" w:rsidR="00000000" w:rsidRPr="00000000">
        <w:rPr>
          <w:rFonts w:ascii="Times New Roman" w:cs="Times New Roman" w:eastAsia="Times New Roman" w:hAnsi="Times New Roman"/>
          <w:b w:val="1"/>
          <w:bCs w:val="1"/>
          <w:sz w:val="24"/>
          <w:szCs w:val="24"/>
          <w:rtl w:val="0"/>
        </w:rPr>
        <w:t xml:space="preserve">Backend (FastAPI/Python)</w:t>
      </w:r>
      <w:r w:rsidDel="00000000" w:rsidR="00000000" w:rsidRPr="00000000">
        <w:rPr>
          <w:rFonts w:ascii="Times New Roman" w:cs="Times New Roman" w:eastAsia="Times New Roman" w:hAnsi="Times New Roman"/>
          <w:sz w:val="24"/>
          <w:szCs w:val="24"/>
          <w:rtl w:val="0"/>
        </w:rPr>
        <w:t xml:space="preserve"> como el </w:t>
      </w:r>
      <w:r w:rsidDel="00000000" w:rsidR="00000000" w:rsidRPr="00000000">
        <w:rPr>
          <w:rFonts w:ascii="Times New Roman" w:cs="Times New Roman" w:eastAsia="Times New Roman" w:hAnsi="Times New Roman"/>
          <w:b w:val="1"/>
          <w:bCs w:val="1"/>
          <w:sz w:val="24"/>
          <w:szCs w:val="24"/>
          <w:rtl w:val="0"/>
        </w:rPr>
        <w:t xml:space="preserve">Frontend (Next.js/TypeScript)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Resultados del Análisis Estático</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ejecución realizada el 12 de febrero de 2026, se obtuvieron los siguientes resultados:</w:t>
      </w:r>
    </w:p>
    <w:p w:rsidR="00000000" w:rsidDel="00000000" w:rsidP="00000000" w:rsidRDefault="00000000" w:rsidRPr="00000000" w14:paraId="00000027">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de archivos analizados:</w:t>
      </w:r>
      <w:r w:rsidDel="00000000" w:rsidR="00000000" w:rsidRPr="00000000">
        <w:rPr>
          <w:rFonts w:ascii="Times New Roman" w:cs="Times New Roman" w:eastAsia="Times New Roman" w:hAnsi="Times New Roman"/>
          <w:sz w:val="24"/>
          <w:szCs w:val="24"/>
          <w:rtl w:val="0"/>
        </w:rPr>
        <w:t xml:space="preserve"> 40 archivos de código fuente.</w:t>
      </w:r>
    </w:p>
    <w:p w:rsidR="00000000" w:rsidDel="00000000" w:rsidP="00000000" w:rsidRDefault="00000000" w:rsidRPr="00000000" w14:paraId="00000028">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Archivos clasificados como seguros:</w:t>
      </w:r>
      <w:r w:rsidDel="00000000" w:rsidR="00000000" w:rsidRPr="00000000">
        <w:rPr>
          <w:rFonts w:ascii="Times New Roman" w:cs="Times New Roman" w:eastAsia="Times New Roman" w:hAnsi="Times New Roman"/>
          <w:sz w:val="24"/>
          <w:szCs w:val="24"/>
          <w:rtl w:val="0"/>
        </w:rPr>
        <w:t xml:space="preserve"> 39.</w:t>
      </w:r>
    </w:p>
    <w:p w:rsidR="00000000" w:rsidDel="00000000" w:rsidP="00000000" w:rsidRDefault="00000000" w:rsidRPr="00000000" w14:paraId="00000029">
      <w:pPr>
        <w:numPr>
          <w:ilvl w:val="0"/>
          <w:numId w:val="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Hallazgos de riesgo potencial:</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Detalle del Hallazgo:</w:t>
        <w:br w:type="textWrapping"/>
        <w:t xml:space="preserve">Tabla de Resultados: Análisis Estático con IA</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890"/>
        <w:gridCol w:w="1845"/>
        <w:gridCol w:w="2010"/>
        <w:tblGridChange w:id="0">
          <w:tblGrid>
            <w:gridCol w:w="3165"/>
            <w:gridCol w:w="1890"/>
            <w:gridCol w:w="1845"/>
            <w:gridCol w:w="2010"/>
          </w:tblGrid>
        </w:tblGridChange>
      </w:tblGrid>
      <w:tr>
        <w:trPr>
          <w:cantSplit w:val="0"/>
          <w:trHeight w:val="765" w:hRule="atLeast"/>
          <w:tblHeader w:val="0"/>
        </w:trPr>
        <w:tc>
          <w:tcPr>
            <w:tcBorders>
              <w:top w:color="000000" w:space="0" w:sz="0" w:val="nil"/>
              <w:left w:color="000000" w:space="0" w:sz="0" w:val="nil"/>
              <w:bottom w:color="7f7f7f" w:space="0" w:sz="7"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B">
            <w:pPr>
              <w:spacing w:after="160" w:before="240" w:line="276" w:lineRule="auto"/>
              <w:jc w:val="righ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Archivo</w:t>
            </w:r>
          </w:p>
        </w:tc>
        <w:tc>
          <w:tcPr>
            <w:tcBorders>
              <w:top w:color="000000" w:space="0" w:sz="0" w:val="nil"/>
              <w:left w:color="000000" w:space="0" w:sz="0" w:val="nil"/>
              <w:bottom w:color="7f7f7f" w:space="0" w:sz="7"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C">
            <w:pPr>
              <w:spacing w:after="160" w:before="240" w:line="276"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Nivel de Confianza IA</w:t>
            </w:r>
          </w:p>
        </w:tc>
        <w:tc>
          <w:tcPr>
            <w:tcBorders>
              <w:top w:color="000000" w:space="0" w:sz="0" w:val="nil"/>
              <w:left w:color="000000" w:space="0" w:sz="0" w:val="nil"/>
              <w:bottom w:color="7f7f7f" w:space="0" w:sz="7"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D">
            <w:pPr>
              <w:spacing w:after="160" w:before="240" w:line="276"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Resultado Heurístico</w:t>
            </w:r>
          </w:p>
        </w:tc>
        <w:tc>
          <w:tcPr>
            <w:tcBorders>
              <w:top w:color="000000" w:space="0" w:sz="0" w:val="nil"/>
              <w:left w:color="000000" w:space="0" w:sz="0" w:val="nil"/>
              <w:bottom w:color="7f7f7f" w:space="0" w:sz="7"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02E">
            <w:pPr>
              <w:spacing w:after="160" w:before="240" w:line="276"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Clasificación Final</w:t>
            </w:r>
          </w:p>
        </w:tc>
      </w:tr>
      <w:tr>
        <w:trPr>
          <w:cantSplit w:val="0"/>
          <w:trHeight w:val="720" w:hRule="atLeast"/>
          <w:tblHeader w:val="0"/>
        </w:trPr>
        <w:tc>
          <w:tcPr>
            <w:tcBorders>
              <w:top w:color="000000" w:space="0" w:sz="0" w:val="nil"/>
              <w:left w:color="000000" w:space="0" w:sz="0" w:val="nil"/>
              <w:bottom w:color="000000" w:space="0" w:sz="0" w:val="nil"/>
              <w:right w:color="7f7f7f" w:space="0" w:sz="7" w:val="single"/>
            </w:tcBorders>
            <w:shd w:fill="ffffff" w:val="clear"/>
            <w:tcMar>
              <w:top w:w="0.0" w:type="dxa"/>
              <w:left w:w="100.0" w:type="dxa"/>
              <w:bottom w:w="0.0" w:type="dxa"/>
              <w:right w:w="100.0" w:type="dxa"/>
            </w:tcMar>
            <w:vAlign w:val="top"/>
          </w:tcPr>
          <w:p w:rsidR="00000000" w:rsidDel="00000000" w:rsidP="00000000" w:rsidRDefault="00000000" w:rsidRPr="00000000" w14:paraId="0000002F">
            <w:pPr>
              <w:spacing w:after="160" w:before="240" w:line="276" w:lineRule="auto"/>
              <w:jc w:val="right"/>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backend/app/models/user.py</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30">
            <w:pPr>
              <w:spacing w:after="16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52.32%</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31">
            <w:pPr>
              <w:spacing w:after="16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 patrones críticos</w:t>
            </w:r>
          </w:p>
        </w:tc>
        <w:tc>
          <w:tcPr>
            <w:tcBorders>
              <w:top w:color="000000" w:space="0" w:sz="0" w:val="nil"/>
              <w:left w:color="000000" w:space="0" w:sz="0" w:val="nil"/>
              <w:bottom w:color="000000" w:space="0" w:sz="0" w:val="nil"/>
              <w:right w:color="000000" w:space="0" w:sz="0" w:val="nil"/>
            </w:tcBorders>
            <w:shd w:fill="f2f2f2" w:val="clear"/>
            <w:tcMar>
              <w:top w:w="0.0" w:type="dxa"/>
              <w:left w:w="100.0" w:type="dxa"/>
              <w:bottom w:w="0.0" w:type="dxa"/>
              <w:right w:w="100.0" w:type="dxa"/>
            </w:tcMar>
            <w:vAlign w:val="top"/>
          </w:tcPr>
          <w:p w:rsidR="00000000" w:rsidDel="00000000" w:rsidP="00000000" w:rsidRDefault="00000000" w:rsidRPr="00000000" w14:paraId="00000032">
            <w:pPr>
              <w:spacing w:after="16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Seguro (Falso Positivo)</w:t>
            </w:r>
          </w:p>
        </w:tc>
      </w:tr>
    </w:tbl>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del hallazgo:</w:t>
      </w:r>
      <w:r w:rsidDel="00000000" w:rsidR="00000000" w:rsidRPr="00000000">
        <w:rPr>
          <w:rFonts w:ascii="Times New Roman" w:cs="Times New Roman" w:eastAsia="Times New Roman" w:hAnsi="Times New Roman"/>
          <w:sz w:val="24"/>
          <w:szCs w:val="24"/>
          <w:rtl w:val="0"/>
        </w:rPr>
        <w:t xml:space="preserve"> El modelo de IA identificó una similitud estructural en el modelo de base de datos de usuarios con patrones de riesgo debido a la presencia de campos sensibles. Sin embargo, tras la validación automática contra la lista de patrones peligrosos (como eval o dangerouslySetInnerHTML), se determinó que no existe una vulnerabilidad explotable, procediendo a marcar el archivo como seguro.</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Métricas de Cobertura</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de las pruebas estáticas alcanzó el </w:t>
      </w:r>
      <w:r w:rsidDel="00000000" w:rsidR="00000000" w:rsidRPr="00000000">
        <w:rPr>
          <w:rFonts w:ascii="Times New Roman" w:cs="Times New Roman" w:eastAsia="Times New Roman" w:hAnsi="Times New Roman"/>
          <w:b w:val="1"/>
          <w:bCs w:val="1"/>
          <w:sz w:val="24"/>
          <w:szCs w:val="24"/>
          <w:rtl w:val="0"/>
        </w:rPr>
        <w:t xml:space="preserve">100% de los módulos críticos</w:t>
      </w:r>
      <w:r w:rsidDel="00000000" w:rsidR="00000000" w:rsidRPr="00000000">
        <w:rPr>
          <w:rFonts w:ascii="Times New Roman" w:cs="Times New Roman" w:eastAsia="Times New Roman" w:hAnsi="Times New Roman"/>
          <w:sz w:val="24"/>
          <w:szCs w:val="24"/>
          <w:rtl w:val="0"/>
        </w:rPr>
        <w:t xml:space="preserve"> del sistema:</w:t>
      </w:r>
    </w:p>
    <w:p w:rsidR="00000000" w:rsidDel="00000000" w:rsidP="00000000" w:rsidRDefault="00000000" w:rsidRPr="00000000" w14:paraId="00000037">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Autenticación (Backend):</w:t>
      </w:r>
      <w:r w:rsidDel="00000000" w:rsidR="00000000" w:rsidRPr="00000000">
        <w:rPr>
          <w:rFonts w:ascii="Times New Roman" w:cs="Times New Roman" w:eastAsia="Times New Roman" w:hAnsi="Times New Roman"/>
          <w:sz w:val="24"/>
          <w:szCs w:val="24"/>
          <w:rtl w:val="0"/>
        </w:rPr>
        <w:t xml:space="preserve"> Analizada íntegramente (routers, services, repositories).</w:t>
      </w:r>
    </w:p>
    <w:p w:rsidR="00000000" w:rsidDel="00000000" w:rsidP="00000000" w:rsidRDefault="00000000" w:rsidRPr="00000000" w14:paraId="00000038">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 de Presentación (Frontend):</w:t>
      </w:r>
      <w:r w:rsidDel="00000000" w:rsidR="00000000" w:rsidRPr="00000000">
        <w:rPr>
          <w:rFonts w:ascii="Times New Roman" w:cs="Times New Roman" w:eastAsia="Times New Roman" w:hAnsi="Times New Roman"/>
          <w:sz w:val="24"/>
          <w:szCs w:val="24"/>
          <w:rtl w:val="0"/>
        </w:rPr>
        <w:t xml:space="preserve"> Analizada en su totalidad, buscando específicamente vulnerabilidades de inyección en el DOM y manejo de hooks de React.</w:t>
      </w:r>
    </w:p>
    <w:p w:rsidR="00000000" w:rsidDel="00000000" w:rsidP="00000000" w:rsidRDefault="00000000" w:rsidRPr="00000000" w14:paraId="00000039">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Lógica de Negocio (TOTP):</w:t>
      </w:r>
      <w:r w:rsidDel="00000000" w:rsidR="00000000" w:rsidRPr="00000000">
        <w:rPr>
          <w:rFonts w:ascii="Times New Roman" w:cs="Times New Roman" w:eastAsia="Times New Roman" w:hAnsi="Times New Roman"/>
          <w:sz w:val="24"/>
          <w:szCs w:val="24"/>
          <w:rtl w:val="0"/>
        </w:rPr>
        <w:t xml:space="preserve"> El servicio de validación biométrica y TOTP fue auditado por el modelo, confirmando la ausencia de funciones de depuración o secretos hardcodeados.</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Correcciones Aplicadas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fase de pruebas estáticas, se aplicaron las siguientes mejoras al código y entorno:</w:t>
      </w:r>
    </w:p>
    <w:p w:rsidR="00000000" w:rsidDel="00000000" w:rsidP="00000000" w:rsidRDefault="00000000" w:rsidRPr="00000000" w14:paraId="0000003C">
      <w:pPr>
        <w:numPr>
          <w:ilvl w:val="0"/>
          <w:numId w:val="4"/>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de Pruebas:</w:t>
      </w:r>
      <w:r w:rsidDel="00000000" w:rsidR="00000000" w:rsidRPr="00000000">
        <w:rPr>
          <w:rFonts w:ascii="Times New Roman" w:cs="Times New Roman" w:eastAsia="Times New Roman" w:hAnsi="Times New Roman"/>
          <w:sz w:val="24"/>
          <w:szCs w:val="24"/>
          <w:rtl w:val="0"/>
        </w:rPr>
        <w:t xml:space="preserve"> Se actualizó el entorno de ejecución a Python 3.10 y se instalaron los módulos de procesamiento de datos (scikit-learn, xgboost, dill) para garantizar que el reporte de seguridad sea generado sin errores de ejecución.</w:t>
      </w:r>
    </w:p>
    <w:p w:rsidR="00000000" w:rsidDel="00000000" w:rsidP="00000000" w:rsidRDefault="00000000" w:rsidRPr="00000000" w14:paraId="0000003D">
      <w:pPr>
        <w:numPr>
          <w:ilvl w:val="0"/>
          <w:numId w:val="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Validación Semántica:</w:t>
      </w:r>
      <w:r w:rsidDel="00000000" w:rsidR="00000000" w:rsidRPr="00000000">
        <w:rPr>
          <w:rFonts w:ascii="Times New Roman" w:cs="Times New Roman" w:eastAsia="Times New Roman" w:hAnsi="Times New Roman"/>
          <w:sz w:val="24"/>
          <w:szCs w:val="24"/>
          <w:rtl w:val="0"/>
        </w:rPr>
        <w:t xml:space="preserve"> Se ajustaron los umbrales de decisión del modelo para reducir la tasa de falsos positivos en definiciones de modelos de datos.</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6834" w:w="11909" w:orient="portrait"/>
      <w:pgMar w:bottom="948.3070866141725"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tabs>
        <w:tab w:val="center" w:leader="none" w:pos="4252"/>
        <w:tab w:val="right" w:leader="none" w:pos="8504"/>
      </w:tabs>
      <w:spacing w:line="240" w:lineRule="auto"/>
      <w:jc w:val="center"/>
      <w:rPr/>
    </w:pPr>
    <w:r w:rsidDel="00000000" w:rsidR="00000000" w:rsidRPr="00000000">
      <w:rPr>
        <w:rtl w:val="0"/>
      </w:rPr>
    </w:r>
  </w:p>
  <w:p w:rsidR="00000000" w:rsidDel="00000000" w:rsidP="00000000" w:rsidRDefault="00000000" w:rsidRPr="00000000" w14:paraId="00000042">
    <w:pPr>
      <w:tabs>
        <w:tab w:val="center" w:leader="none" w:pos="4252"/>
        <w:tab w:val="right" w:leader="none" w:pos="8504"/>
      </w:tabs>
      <w:spacing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center" w:leader="none" w:pos="4252"/>
        <w:tab w:val="right" w:leader="none" w:pos="8504"/>
      </w:tabs>
      <w:spacing w:line="240" w:lineRule="auto"/>
      <w:jc w:val="center"/>
      <w:rPr/>
    </w:pPr>
    <w:r w:rsidDel="00000000" w:rsidR="00000000" w:rsidRPr="00000000">
      <w:rPr>
        <w:rFonts w:ascii="Calibri" w:cs="Calibri" w:eastAsia="Calibri" w:hAnsi="Calibri"/>
      </w:rPr>
      <w:drawing>
        <wp:inline distB="0" distT="0" distL="0" distR="0">
          <wp:extent cx="3461823" cy="7762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1823" cy="776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