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9350E46" w14:textId="77777777" w:rsidR="00FD614C" w:rsidRPr="00FD614C" w:rsidRDefault="00FD614C" w:rsidP="00FD614C">
      <w:pPr>
        <w:jc w:val="center"/>
        <w:rPr>
          <w:b/>
          <w:sz w:val="32"/>
          <w:szCs w:val="32"/>
        </w:rPr>
      </w:pPr>
      <w:r w:rsidRPr="00FD614C">
        <w:rPr>
          <w:b/>
          <w:sz w:val="32"/>
          <w:szCs w:val="32"/>
        </w:rPr>
        <w:t>Предпраздничное интервью</w:t>
      </w:r>
    </w:p>
    <w:p w14:paraId="437171B1" w14:textId="77777777" w:rsidR="00FD614C" w:rsidRDefault="00FD614C">
      <w:pPr>
        <w:rPr>
          <w:b/>
        </w:rPr>
        <w:sectPr w:rsidR="00FD614C" w:rsidSect="00FD614C">
          <w:headerReference w:type="default" r:id="rId10"/>
          <w:pgSz w:w="8505" w:h="8505"/>
          <w:pgMar w:top="851" w:right="851" w:bottom="851" w:left="851" w:header="709" w:footer="709" w:gutter="0"/>
          <w:cols w:space="708"/>
          <w:docGrid w:linePitch="360"/>
        </w:sectPr>
      </w:pPr>
    </w:p>
    <w:p w14:paraId="72235A1B" w14:textId="77777777" w:rsidR="00FD614C" w:rsidRPr="00FD614C" w:rsidRDefault="00FD614C" w:rsidP="00FD614C">
      <w:pPr>
        <w:jc w:val="both"/>
        <w:rPr>
          <w:b/>
        </w:rPr>
      </w:pPr>
      <w:r>
        <w:rPr>
          <w:b/>
        </w:rPr>
        <w:t>Новый год без ёлки-</w:t>
      </w:r>
      <w:r w:rsidRPr="00FD614C">
        <w:rPr>
          <w:b/>
        </w:rPr>
        <w:t xml:space="preserve">всё </w:t>
      </w:r>
      <w:proofErr w:type="gramStart"/>
      <w:r w:rsidRPr="00FD614C">
        <w:rPr>
          <w:b/>
        </w:rPr>
        <w:t>равно ,</w:t>
      </w:r>
      <w:proofErr w:type="gramEnd"/>
      <w:r w:rsidRPr="00FD614C">
        <w:rPr>
          <w:b/>
        </w:rPr>
        <w:t xml:space="preserve"> что песня без слов . Где </w:t>
      </w:r>
      <w:proofErr w:type="spellStart"/>
      <w:r w:rsidRPr="00FD614C">
        <w:rPr>
          <w:b/>
        </w:rPr>
        <w:t>eë</w:t>
      </w:r>
      <w:proofErr w:type="spellEnd"/>
      <w:r w:rsidRPr="00FD614C">
        <w:rPr>
          <w:b/>
        </w:rPr>
        <w:t xml:space="preserve"> можно </w:t>
      </w:r>
      <w:proofErr w:type="gramStart"/>
      <w:r w:rsidRPr="00FD614C">
        <w:rPr>
          <w:b/>
        </w:rPr>
        <w:t>купить ,</w:t>
      </w:r>
      <w:proofErr w:type="gramEnd"/>
      <w:r w:rsidRPr="00FD614C">
        <w:rPr>
          <w:b/>
        </w:rPr>
        <w:t xml:space="preserve"> почём ? B “ каком лесу родилась </w:t>
      </w:r>
      <w:proofErr w:type="gramStart"/>
      <w:r w:rsidRPr="00FD614C">
        <w:rPr>
          <w:b/>
        </w:rPr>
        <w:t>ёлочка ?</w:t>
      </w:r>
      <w:proofErr w:type="gramEnd"/>
      <w:r w:rsidRPr="00FD614C">
        <w:rPr>
          <w:b/>
        </w:rPr>
        <w:t xml:space="preserve"> " с ЭТИМИ словами мы обратились K начальнику отдела лесопользования - министерства лесного хозяйства РТ Василию Ивановичу </w:t>
      </w:r>
      <w:proofErr w:type="spellStart"/>
      <w:proofErr w:type="gramStart"/>
      <w:r w:rsidRPr="00FD614C">
        <w:rPr>
          <w:b/>
        </w:rPr>
        <w:t>Гуськову</w:t>
      </w:r>
      <w:proofErr w:type="spellEnd"/>
      <w:r w:rsidRPr="00FD614C">
        <w:rPr>
          <w:b/>
        </w:rPr>
        <w:t xml:space="preserve"> :</w:t>
      </w:r>
      <w:proofErr w:type="gramEnd"/>
    </w:p>
    <w:p w14:paraId="5144B099" w14:textId="77777777" w:rsidR="00FD614C" w:rsidRPr="00FD614C" w:rsidRDefault="00FD614C" w:rsidP="00FD614C">
      <w:pPr>
        <w:jc w:val="both"/>
        <w:rPr>
          <w:sz w:val="24"/>
          <w:szCs w:val="24"/>
        </w:rPr>
      </w:pPr>
      <w:r w:rsidRPr="00FD614C">
        <w:rPr>
          <w:sz w:val="24"/>
          <w:szCs w:val="24"/>
        </w:rPr>
        <w:t>В</w:t>
      </w:r>
      <w:r w:rsidRPr="00FD614C">
        <w:rPr>
          <w:sz w:val="24"/>
          <w:szCs w:val="24"/>
        </w:rPr>
        <w:t xml:space="preserve"> нашей республике лесхозов имеется 30, a также национальный природный </w:t>
      </w:r>
      <w:proofErr w:type="gramStart"/>
      <w:r w:rsidRPr="00FD614C">
        <w:rPr>
          <w:sz w:val="24"/>
          <w:szCs w:val="24"/>
        </w:rPr>
        <w:t>парк .</w:t>
      </w:r>
      <w:proofErr w:type="gramEnd"/>
      <w:r w:rsidRPr="00FD614C">
        <w:rPr>
          <w:sz w:val="24"/>
          <w:szCs w:val="24"/>
        </w:rPr>
        <w:t xml:space="preserve"> Который тоже выручал нас в канун нового </w:t>
      </w:r>
      <w:proofErr w:type="gramStart"/>
      <w:r w:rsidRPr="00FD614C">
        <w:rPr>
          <w:sz w:val="24"/>
          <w:szCs w:val="24"/>
        </w:rPr>
        <w:t>года .</w:t>
      </w:r>
      <w:proofErr w:type="gramEnd"/>
      <w:r w:rsidRPr="00FD614C">
        <w:rPr>
          <w:sz w:val="24"/>
          <w:szCs w:val="24"/>
        </w:rPr>
        <w:t xml:space="preserve"> На коллегии нашего министерства было принято </w:t>
      </w:r>
      <w:proofErr w:type="gramStart"/>
      <w:r w:rsidRPr="00FD614C">
        <w:rPr>
          <w:sz w:val="24"/>
          <w:szCs w:val="24"/>
        </w:rPr>
        <w:t>решение ,</w:t>
      </w:r>
      <w:proofErr w:type="gramEnd"/>
      <w:r w:rsidRPr="00FD614C">
        <w:rPr>
          <w:sz w:val="24"/>
          <w:szCs w:val="24"/>
        </w:rPr>
        <w:t xml:space="preserve"> что цена елки не должна превышать 7-9 тысяч рублей За метр . Кроме государственных торговых </w:t>
      </w:r>
      <w:proofErr w:type="gramStart"/>
      <w:r w:rsidRPr="00FD614C">
        <w:rPr>
          <w:sz w:val="24"/>
          <w:szCs w:val="24"/>
        </w:rPr>
        <w:t>точек ,</w:t>
      </w:r>
      <w:proofErr w:type="gramEnd"/>
      <w:r w:rsidRPr="00FD614C">
        <w:rPr>
          <w:sz w:val="24"/>
          <w:szCs w:val="24"/>
        </w:rPr>
        <w:t xml:space="preserve"> известно , ИХ продажей займутся коммерческие структуры , которым разрешена Заготовка И торговля насколько нам продукцией леса .</w:t>
      </w:r>
    </w:p>
    <w:p w14:paraId="5337C1E9" w14:textId="77777777" w:rsidR="00FD614C" w:rsidRDefault="00FD614C">
      <w:pPr>
        <w:sectPr w:rsidR="00FD614C" w:rsidSect="00FD614C">
          <w:type w:val="continuous"/>
          <w:pgSz w:w="8505" w:h="8505"/>
          <w:pgMar w:top="851" w:right="851" w:bottom="851" w:left="851" w:header="709" w:footer="709" w:gutter="0"/>
          <w:cols w:num="2" w:sep="1" w:space="708" w:equalWidth="0">
            <w:col w:w="2155" w:space="708"/>
            <w:col w:w="3940"/>
          </w:cols>
          <w:docGrid w:linePitch="360"/>
        </w:sectPr>
      </w:pPr>
    </w:p>
    <w:p w14:paraId="1D16E9CE" w14:textId="6E643584" w:rsidR="00DE08B5" w:rsidRDefault="00FD614C" w:rsidP="00FD614C">
      <w:pPr>
        <w:jc w:val="right"/>
        <w:rPr>
          <w:i/>
        </w:rPr>
      </w:pPr>
      <w:r w:rsidRPr="00FD614C">
        <w:rPr>
          <w:i/>
        </w:rPr>
        <w:t>А. Уваров</w:t>
      </w:r>
    </w:p>
    <w:p w14:paraId="1314355E" w14:textId="77777777" w:rsidR="00FB4256" w:rsidRDefault="00FB4256" w:rsidP="00FD614C">
      <w:pPr>
        <w:jc w:val="right"/>
        <w:rPr>
          <w:i/>
        </w:rPr>
      </w:pPr>
      <w:r>
        <w:rPr>
          <w:i/>
        </w:rPr>
        <w:br w:type="page"/>
      </w:r>
    </w:p>
    <w:p w14:paraId="09500D1A" w14:textId="77777777" w:rsidR="00FB4256" w:rsidRPr="00FB4256" w:rsidRDefault="00FB4256" w:rsidP="00FB4256">
      <w:pPr>
        <w:jc w:val="center"/>
        <w:rPr>
          <w:rFonts w:ascii="Consolas" w:hAnsi="Consolas"/>
          <w:b/>
          <w:color w:val="24292F"/>
          <w:sz w:val="20"/>
          <w:szCs w:val="20"/>
          <w:shd w:val="clear" w:color="auto" w:fill="FFFFFF"/>
        </w:rPr>
      </w:pPr>
      <w:r w:rsidRPr="00FB4256">
        <w:rPr>
          <w:rFonts w:ascii="Consolas" w:hAnsi="Consolas"/>
          <w:b/>
          <w:color w:val="24292F"/>
          <w:sz w:val="20"/>
          <w:szCs w:val="20"/>
          <w:shd w:val="clear" w:color="auto" w:fill="FFFFFF"/>
        </w:rPr>
        <w:lastRenderedPageBreak/>
        <w:t xml:space="preserve">Мероприятия государства по смягчению резкой дифференциации в </w:t>
      </w:r>
      <w:r>
        <w:rPr>
          <w:rFonts w:ascii="Consolas" w:hAnsi="Consolas"/>
          <w:b/>
          <w:color w:val="24292F"/>
          <w:sz w:val="20"/>
          <w:szCs w:val="20"/>
          <w:shd w:val="clear" w:color="auto" w:fill="FFFFFF"/>
        </w:rPr>
        <w:br/>
      </w:r>
      <w:r w:rsidRPr="00FB4256">
        <w:rPr>
          <w:rFonts w:ascii="Consolas" w:hAnsi="Consolas"/>
          <w:b/>
          <w:color w:val="24292F"/>
          <w:sz w:val="20"/>
          <w:szCs w:val="20"/>
          <w:shd w:val="clear" w:color="auto" w:fill="FFFFFF"/>
        </w:rPr>
        <w:t>доходах населения :</w:t>
      </w:r>
    </w:p>
    <w:p w14:paraId="5F134987" w14:textId="77777777" w:rsidR="00FB4256" w:rsidRDefault="00FB4256" w:rsidP="00FB4256">
      <w:pPr>
        <w:rPr>
          <w:rFonts w:ascii="Consolas" w:hAnsi="Consolas"/>
          <w:color w:val="24292F"/>
          <w:sz w:val="18"/>
          <w:szCs w:val="18"/>
          <w:shd w:val="clear" w:color="auto" w:fill="FFFFFF"/>
        </w:rPr>
        <w:sectPr w:rsidR="00FB4256" w:rsidSect="00FD614C">
          <w:type w:val="continuous"/>
          <w:pgSz w:w="8505" w:h="8505"/>
          <w:pgMar w:top="851" w:right="851" w:bottom="851" w:left="851" w:header="709" w:footer="709" w:gutter="0"/>
          <w:cols w:space="708"/>
          <w:docGrid w:linePitch="360"/>
        </w:sectPr>
      </w:pPr>
    </w:p>
    <w:p w14:paraId="01F8AAE5" w14:textId="77777777" w:rsidR="00FB4256" w:rsidRDefault="00FB4256" w:rsidP="00CB1B4F">
      <w:pPr>
        <w:jc w:val="center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1. Государство осуществляет трансфертные </w:t>
      </w:r>
      <w:proofErr w:type="gramStart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выплаты ,</w:t>
      </w:r>
      <w:proofErr w:type="gramEnd"/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распределяет продукты и услуги , а также проводятся государственные программы по стабилизации доходов .</w:t>
      </w:r>
    </w:p>
    <w:p w14:paraId="3BC0C76B" w14:textId="77777777" w:rsidR="00FB4256" w:rsidRDefault="00605B85" w:rsidP="00CB1B4F">
      <w:pPr>
        <w:jc w:val="center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br w:type="column"/>
      </w:r>
      <w:r w:rsidR="00FB4256">
        <w:rPr>
          <w:rFonts w:ascii="Consolas" w:hAnsi="Consolas"/>
          <w:color w:val="24292F"/>
          <w:sz w:val="18"/>
          <w:szCs w:val="18"/>
          <w:shd w:val="clear" w:color="auto" w:fill="FFFFFF"/>
        </w:rPr>
        <w:t>2.</w:t>
      </w:r>
      <w:r w:rsidR="00FB425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Через каналы государственных программ помощи удовлетворяются потребности в воспитании новых членов </w:t>
      </w:r>
      <w:proofErr w:type="gramStart"/>
      <w:r w:rsidR="00FB4256">
        <w:rPr>
          <w:rFonts w:ascii="Consolas" w:hAnsi="Consolas"/>
          <w:color w:val="24292F"/>
          <w:sz w:val="18"/>
          <w:szCs w:val="18"/>
          <w:shd w:val="clear" w:color="auto" w:fill="FFFFFF"/>
        </w:rPr>
        <w:t>общества ,</w:t>
      </w:r>
      <w:proofErr w:type="gramEnd"/>
      <w:r w:rsidR="00FB425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содержании престарелых и нетрудоспособных , обеспечении ( отчасти ) получения образования , сохранения здоровья .</w:t>
      </w:r>
    </w:p>
    <w:p w14:paraId="6DAF1E80" w14:textId="77777777" w:rsidR="00FB4256" w:rsidRDefault="00605B85" w:rsidP="00CB1B4F">
      <w:pPr>
        <w:jc w:val="center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br w:type="column"/>
      </w:r>
      <w:r w:rsidR="00FB425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Чрезмерно активное вмешательство государства в пере распределительные </w:t>
      </w:r>
      <w:proofErr w:type="gramStart"/>
      <w:r w:rsidR="00FB4256">
        <w:rPr>
          <w:rFonts w:ascii="Consolas" w:hAnsi="Consolas"/>
          <w:color w:val="24292F"/>
          <w:sz w:val="18"/>
          <w:szCs w:val="18"/>
          <w:shd w:val="clear" w:color="auto" w:fill="FFFFFF"/>
        </w:rPr>
        <w:t>процессы ,</w:t>
      </w:r>
      <w:proofErr w:type="gramEnd"/>
      <w:r w:rsidR="00FB4256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выравнивание доходов ведет к снижению деловой активности в обществе и сокращению эффективности производства в целом .</w:t>
      </w:r>
    </w:p>
    <w:p w14:paraId="7232020B" w14:textId="77777777" w:rsidR="00605B85" w:rsidRDefault="00605B85" w:rsidP="00FB4256">
      <w:pPr>
        <w:rPr>
          <w:i/>
        </w:rPr>
        <w:sectPr w:rsidR="00605B85" w:rsidSect="00605B85">
          <w:type w:val="continuous"/>
          <w:pgSz w:w="8505" w:h="8505"/>
          <w:pgMar w:top="851" w:right="851" w:bottom="851" w:left="851" w:header="709" w:footer="709" w:gutter="0"/>
          <w:cols w:num="3" w:sep="1" w:space="709"/>
          <w:docGrid w:linePitch="360"/>
        </w:sectPr>
      </w:pPr>
    </w:p>
    <w:p w14:paraId="03854F6B" w14:textId="77777777" w:rsidR="00605B85" w:rsidRPr="00E869AE" w:rsidRDefault="00605B85" w:rsidP="00FB4256">
      <w:pPr>
        <w:rPr>
          <w:rFonts w:ascii="Consolas" w:hAnsi="Consolas"/>
          <w:b/>
          <w:color w:val="24292F"/>
          <w:shd w:val="clear" w:color="auto" w:fill="FFFFFF"/>
        </w:rPr>
      </w:pPr>
      <w:r>
        <w:rPr>
          <w:i/>
        </w:rPr>
        <w:br w:type="page"/>
      </w:r>
      <w:r w:rsidR="00E869AE">
        <w:rPr>
          <w:rFonts w:ascii="Consolas" w:hAnsi="Consolas"/>
          <w:b/>
          <w:noProof/>
          <w:color w:val="24292F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85C3AE2" wp14:editId="154BC48C">
                <wp:simplePos x="0" y="0"/>
                <wp:positionH relativeFrom="margin">
                  <wp:posOffset>3690659</wp:posOffset>
                </wp:positionH>
                <wp:positionV relativeFrom="paragraph">
                  <wp:posOffset>-62026</wp:posOffset>
                </wp:positionV>
                <wp:extent cx="451485" cy="342875"/>
                <wp:effectExtent l="38100" t="19050" r="5715" b="38735"/>
                <wp:wrapNone/>
                <wp:docPr id="1" name="4-конечная звезда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485" cy="342875"/>
                        </a:xfrm>
                        <a:prstGeom prst="star4">
                          <a:avLst>
                            <a:gd name="adj" fmla="val 15679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36FC15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4-конечная звезда 1" o:spid="_x0000_s1026" type="#_x0000_t187" style="position:absolute;margin-left:290.6pt;margin-top:-4.9pt;width:35.55pt;height:27pt;z-index: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" adj="7413" fillcolor="white [3212]" strokecolor="black [3213]" strokeweight="1pt">
                <w10:wrap anchorx="margin"/>
              </v:shape>
            </w:pict>
          </mc:Fallback>
        </mc:AlternateContent>
      </w:r>
      <w:r w:rsidRPr="00E869AE">
        <w:rPr>
          <w:rFonts w:ascii="Consolas" w:hAnsi="Consolas"/>
          <w:b/>
          <w:color w:val="24292F"/>
          <w:shd w:val="clear" w:color="auto" w:fill="FFFFFF"/>
        </w:rPr>
        <w:t xml:space="preserve">Доходы населения и механизмы их распределения </w:t>
      </w:r>
    </w:p>
    <w:p w14:paraId="2C44733F" w14:textId="77777777" w:rsidR="00E869AE" w:rsidRDefault="00E869AE" w:rsidP="00FB4256">
      <w:pPr>
        <w:rPr>
          <w:rFonts w:ascii="Consolas" w:hAnsi="Consolas"/>
          <w:color w:val="24292F"/>
          <w:sz w:val="18"/>
          <w:szCs w:val="18"/>
          <w:shd w:val="clear" w:color="auto" w:fill="FFFFFF"/>
        </w:rPr>
        <w:sectPr w:rsidR="00E869AE" w:rsidSect="00FD614C">
          <w:type w:val="continuous"/>
          <w:pgSz w:w="8505" w:h="8505"/>
          <w:pgMar w:top="851" w:right="851" w:bottom="851" w:left="851" w:header="709" w:footer="709" w:gutter="0"/>
          <w:cols w:space="708"/>
          <w:docGrid w:linePitch="360"/>
        </w:sectPr>
      </w:pPr>
    </w:p>
    <w:p w14:paraId="5905F447" w14:textId="5D984948" w:rsidR="00605B85" w:rsidRDefault="00605B85" w:rsidP="00E869AE">
      <w:pPr>
        <w:jc w:val="both"/>
        <w:rPr>
          <w:rFonts w:ascii="Consolas" w:hAnsi="Consolas"/>
          <w:color w:val="24292F"/>
          <w:sz w:val="18"/>
          <w:szCs w:val="18"/>
          <w:shd w:val="clear" w:color="auto" w:fill="FFFFFF"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Государственное регулирование экономики направлено на повышение 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эффективности общественного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производства,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обеспечение социал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ьной Справедливости и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стабильности.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Та область государственного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регулирования,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которую называют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социальной,</w:t>
      </w:r>
      <w:r w:rsidR="00E869AE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должна удовлетворять всем т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рем перечисленным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целям.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Большинство экономистов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считают,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что неравномерность в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распределении доходов или деление на богатых и бедных - явление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устойчивое,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сохраняющееся даже на фоне зна</w:t>
      </w:r>
      <w:r>
        <w:rPr>
          <w:rFonts w:ascii="Consolas" w:hAnsi="Consolas"/>
          <w:color w:val="24292F"/>
          <w:sz w:val="18"/>
          <w:szCs w:val="18"/>
          <w:shd w:val="clear" w:color="auto" w:fill="FFFFFF"/>
        </w:rPr>
        <w:t>чительного роста уровня жизни.</w:t>
      </w:r>
    </w:p>
    <w:p w14:paraId="54793111" w14:textId="7EA972E6" w:rsidR="00605B85" w:rsidRDefault="00E869AE" w:rsidP="00E869AE">
      <w:pPr>
        <w:jc w:val="both"/>
        <w:rPr>
          <w:i/>
        </w:rPr>
      </w:pPr>
      <w:r>
        <w:rPr>
          <w:rFonts w:ascii="Consolas" w:hAnsi="Consolas"/>
          <w:color w:val="24292F"/>
          <w:sz w:val="18"/>
          <w:szCs w:val="18"/>
          <w:shd w:val="clear" w:color="auto" w:fill="FFFFFF"/>
        </w:rPr>
        <w:br w:type="column"/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>Можем ли государственное вмешательство ли государственное сокра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>тить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позорную для общества ни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>щему и какую цену придется за эт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о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заплатить?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на чем будем основан общественный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выбор: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на экономическом или политическом процессе принятия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решения?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Теоретически корректно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определить,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какую часть общественного дохода следует перераспределить в пользу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бедн</w:t>
      </w:r>
      <w:bookmarkStart w:id="0" w:name="_GoBack"/>
      <w:bookmarkEnd w:id="0"/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ейших,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как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экономический,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так и политический процессы принятия решений не гарантируют отсутствия </w:t>
      </w:r>
      <w:r w:rsidR="00CB1B4F">
        <w:rPr>
          <w:rFonts w:ascii="Consolas" w:hAnsi="Consolas"/>
          <w:color w:val="24292F"/>
          <w:sz w:val="18"/>
          <w:szCs w:val="18"/>
          <w:shd w:val="clear" w:color="auto" w:fill="FFFFFF"/>
        </w:rPr>
        <w:t>невозможно.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 xml:space="preserve"> просчетов</w:t>
      </w:r>
      <w:r w:rsidR="00605B85">
        <w:rPr>
          <w:rFonts w:ascii="Consolas" w:hAnsi="Consolas"/>
          <w:color w:val="24292F"/>
          <w:sz w:val="18"/>
          <w:szCs w:val="18"/>
          <w:shd w:val="clear" w:color="auto" w:fill="FFFFFF"/>
        </w:rPr>
        <w:t>.</w:t>
      </w:r>
    </w:p>
    <w:sectPr w:rsidR="00605B85" w:rsidSect="00E869AE">
      <w:type w:val="continuous"/>
      <w:pgSz w:w="8505" w:h="8505"/>
      <w:pgMar w:top="851" w:right="851" w:bottom="851" w:left="851" w:header="709" w:footer="709" w:gutter="0"/>
      <w:cols w:num="2" w:sep="1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E3A8AD" w14:textId="77777777" w:rsidR="00427234" w:rsidRDefault="00427234" w:rsidP="00FD614C">
      <w:pPr>
        <w:spacing w:after="0" w:line="240" w:lineRule="auto"/>
      </w:pPr>
      <w:r>
        <w:separator/>
      </w:r>
    </w:p>
  </w:endnote>
  <w:endnote w:type="continuationSeparator" w:id="0">
    <w:p w14:paraId="72CAF3C8" w14:textId="77777777" w:rsidR="00427234" w:rsidRDefault="00427234" w:rsidP="00FD6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B93E7" w14:textId="77777777" w:rsidR="00427234" w:rsidRDefault="00427234" w:rsidP="00FD614C">
      <w:pPr>
        <w:spacing w:after="0" w:line="240" w:lineRule="auto"/>
      </w:pPr>
      <w:r>
        <w:separator/>
      </w:r>
    </w:p>
  </w:footnote>
  <w:footnote w:type="continuationSeparator" w:id="0">
    <w:p w14:paraId="7BA75C82" w14:textId="77777777" w:rsidR="00427234" w:rsidRDefault="00427234" w:rsidP="00FD6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F603E8" w14:textId="77777777" w:rsidR="00FD614C" w:rsidRDefault="00FD614C">
    <w:pPr>
      <w:pStyle w:val="a3"/>
    </w:pPr>
    <w:r>
      <w:t>Костюченко Антон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5"/>
  <w:proofState w:spelling="clean" w:grammar="clean"/>
  <w:defaultTabStop w:val="708"/>
  <w:autoHyphenation/>
  <w:doNotHyphenateCap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4C"/>
    <w:rsid w:val="002C6F30"/>
    <w:rsid w:val="00427234"/>
    <w:rsid w:val="00605B85"/>
    <w:rsid w:val="00747C70"/>
    <w:rsid w:val="00C07FC8"/>
    <w:rsid w:val="00CB1B4F"/>
    <w:rsid w:val="00E869AE"/>
    <w:rsid w:val="00FB4256"/>
    <w:rsid w:val="00FD6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E8D723"/>
  <w15:chartTrackingRefBased/>
  <w15:docId w15:val="{BD0C40EC-492E-49D2-9EFE-3E6EC7991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6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D614C"/>
  </w:style>
  <w:style w:type="paragraph" w:styleId="a5">
    <w:name w:val="footer"/>
    <w:basedOn w:val="a"/>
    <w:link w:val="a6"/>
    <w:uiPriority w:val="99"/>
    <w:unhideWhenUsed/>
    <w:rsid w:val="00FD61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D614C"/>
  </w:style>
  <w:style w:type="paragraph" w:styleId="a7">
    <w:name w:val="List Paragraph"/>
    <w:basedOn w:val="a"/>
    <w:uiPriority w:val="34"/>
    <w:qFormat/>
    <w:rsid w:val="00FB4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98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8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36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2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70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536889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30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8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1A2B98C6CC8354CA696F78CF7038E9D" ma:contentTypeVersion="2" ma:contentTypeDescription="Создание документа." ma:contentTypeScope="" ma:versionID="4edb400eca0a706c3844fba5fed3c40e">
  <xsd:schema xmlns:xsd="http://www.w3.org/2001/XMLSchema" xmlns:xs="http://www.w3.org/2001/XMLSchema" xmlns:p="http://schemas.microsoft.com/office/2006/metadata/properties" xmlns:ns3="9dcebf48-bbd6-4e16-901e-8928bd38c705" targetNamespace="http://schemas.microsoft.com/office/2006/metadata/properties" ma:root="true" ma:fieldsID="67ef094789e4771208999082d050be60" ns3:_="">
    <xsd:import namespace="9dcebf48-bbd6-4e16-901e-8928bd38c70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cebf48-bbd6-4e16-901e-8928bd38c7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346B0-9608-41F3-8092-4D5AB9A77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cebf48-bbd6-4e16-901e-8928bd38c7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E53F3A-E6FE-400E-94C8-6C702D749C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BF73994-071A-4023-9D4E-41CD160AC7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EFA32E3-ABBC-4478-AC7D-53E3DE4CAB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DVFU</Company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Костюченко Антон Иванович</dc:creator>
  <cp:keywords/>
  <dc:description/>
  <cp:lastModifiedBy>Костюченко Антон Иванович</cp:lastModifiedBy>
  <cp:revision>3</cp:revision>
  <dcterms:created xsi:type="dcterms:W3CDTF">2021-10-07T03:17:00Z</dcterms:created>
  <dcterms:modified xsi:type="dcterms:W3CDTF">2021-10-07T03:20:00Z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0x01010051A2B98C6CC8354CA696F78CF7038E9D</vt:lpwstr>
  </property>
</Properties>
</file>