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rPr>
          <w:sz w:val="22"/>
          <w:szCs w:val="22"/>
        </w:rPr>
        <w:t xml:space="preserve"/>
      </w:r>
    </w:p>
    <w:p>
      <w:pPr>
        <w:spacing w:after="240" w:before="0"/>
        <w:jc w:val="center"/>
      </w:pPr>
      <w:r>
        <w:rPr>
          <w:rFonts w:ascii="Arial" w:cs="Arial" w:eastAsia="Arial" w:hAnsi="Arial"/>
          <w:b/>
          <w:bCs/>
          <w:color w:val="1F3864"/>
          <w:sz w:val="28"/>
          <w:szCs w:val="28"/>
        </w:rPr>
        <w:t xml:space="preserve">UNIVERSIDAD ANDRÉS BELLO</w:t>
      </w:r>
    </w:p>
    <w:p>
      <w:pPr>
        <w:spacing w:after="480" w:before="0"/>
        <w:jc w:val="center"/>
      </w:pPr>
      <w:r>
        <w:rPr>
          <w:rFonts w:ascii="Arial" w:cs="Arial" w:eastAsia="Arial" w:hAnsi="Arial"/>
          <w:color w:val="444444"/>
          <w:sz w:val="24"/>
          <w:szCs w:val="24"/>
        </w:rPr>
        <w:t xml:space="preserve">Tópico de Especialidad 2 — Arquitectura de Software</w:t>
      </w:r>
    </w:p>
    <w:p>
      <w:pPr>
        <w:pBdr>
          <w:top w:val="single" w:color="1F3864" w:sz="6"/>
          <w:bottom w:val="single" w:color="1F3864" w:sz="6"/>
        </w:pBdr>
        <w:spacing w:after="240" w:before="0"/>
        <w:jc w:val="center"/>
      </w:pPr>
      <w:r>
        <w:rPr>
          <w:sz w:val="8"/>
          <w:szCs w:val="8"/>
        </w:rPr>
        <w:t xml:space="preserve">  </w:t>
      </w:r>
    </w:p>
    <w:p>
      <w:pPr>
        <w:spacing w:after="160" w:before="240"/>
        <w:jc w:val="center"/>
      </w:pPr>
      <w:r>
        <w:rPr>
          <w:rFonts w:ascii="Arial" w:cs="Arial" w:eastAsia="Arial" w:hAnsi="Arial"/>
          <w:b/>
          <w:bCs/>
          <w:color w:val="1F3864"/>
          <w:sz w:val="40"/>
          <w:szCs w:val="40"/>
        </w:rPr>
        <w:t xml:space="preserve">Migración de Monolito a Microservicios</w:t>
      </w:r>
    </w:p>
    <w:p>
      <w:pPr>
        <w:spacing w:after="480" w:before="0"/>
        <w:jc w:val="center"/>
      </w:pPr>
      <w:r>
        <w:rPr>
          <w:rFonts w:ascii="Arial" w:cs="Arial" w:eastAsia="Arial" w:hAnsi="Arial"/>
          <w:color w:val="2E5090"/>
          <w:sz w:val="28"/>
          <w:szCs w:val="28"/>
        </w:rPr>
        <w:t xml:space="preserve">Informe Técnico — Hito 1 (20%)</w:t>
      </w:r>
    </w:p>
    <w:p>
      <w:pPr>
        <w:spacing w:after="240" w:before="0"/>
      </w:pPr>
      <w:r>
        <w:rPr>
          <w:sz w:val="22"/>
          <w:szCs w:val="22"/>
        </w:rPr>
        <w:t xml:space="preserve"/>
      </w:r>
    </w:p>
    <w:p>
      <w:pPr>
        <w:spacing w:after="120" w:before="0"/>
        <w:jc w:val="center"/>
      </w:pPr>
      <w:r>
        <w:rPr>
          <w:rFonts w:ascii="Arial" w:cs="Arial" w:eastAsia="Arial" w:hAnsi="Arial"/>
          <w:b/>
          <w:bCs/>
          <w:sz w:val="26"/>
          <w:szCs w:val="26"/>
        </w:rPr>
        <w:t xml:space="preserve">Sistema de Tracking de Paquetes</w:t>
      </w:r>
    </w:p>
    <w:p>
      <w:pPr>
        <w:spacing w:after="160" w:before="0"/>
      </w:pPr>
      <w:r>
        <w:rPr>
          <w:sz w:val="22"/>
          <w:szCs w:val="22"/>
        </w:rPr>
        <w:t xml:space="preserve"/>
      </w:r>
    </w:p>
    <w:p>
      <w:pPr>
        <w:spacing w:after="80" w:before="0"/>
        <w:jc w:val="center"/>
      </w:pPr>
      <w:r>
        <w:rPr>
          <w:rFonts w:ascii="Arial" w:cs="Arial" w:eastAsia="Arial" w:hAnsi="Arial"/>
          <w:sz w:val="22"/>
          <w:szCs w:val="22"/>
        </w:rPr>
        <w:t xml:space="preserve">Integrante: Lorenzo</w:t>
      </w:r>
    </w:p>
    <w:p>
      <w:pPr>
        <w:spacing w:after="80" w:before="0"/>
        <w:jc w:val="center"/>
      </w:pPr>
      <w:r>
        <w:rPr>
          <w:rFonts w:ascii="Arial" w:cs="Arial" w:eastAsia="Arial" w:hAnsi="Arial"/>
          <w:sz w:val="22"/>
          <w:szCs w:val="22"/>
        </w:rPr>
        <w:t xml:space="preserve">Fecha: 3 de abril de 2026</w:t>
      </w:r>
    </w:p>
    <w:p>
      <w:r>
        <w:br w:type="page"/>
      </w:r>
    </w:p>
    <w:p>
      <w:pPr>
        <w:pStyle w:val="Heading1"/>
        <w:spacing w:after="160" w:before="360"/>
      </w:pPr>
      <w:r>
        <w:rPr>
          <w:rFonts w:ascii="Arial" w:cs="Arial" w:eastAsia="Arial" w:hAnsi="Arial"/>
          <w:b/>
          <w:bCs/>
          <w:color w:val="1F3864"/>
          <w:sz w:val="28"/>
          <w:szCs w:val="28"/>
        </w:rPr>
        <w:t xml:space="preserve">1. Introducción</w:t>
      </w:r>
    </w:p>
    <w:p>
      <w:pPr>
        <w:pBdr>
          <w:bottom w:val="single" w:color="1F3864" w:sz="4" w:space="1"/>
        </w:pBdr>
        <w:spacing w:after="120" w:before="120"/>
      </w:pPr>
      <w:r>
        <w:rPr>
          <w:sz w:val="4"/>
          <w:szCs w:val="4"/>
        </w:rPr>
        <w:t xml:space="preserve"/>
      </w:r>
    </w:p>
    <w:p>
      <w:pPr>
        <w:spacing w:after="80" w:before="80"/>
        <w:jc w:val="both"/>
      </w:pPr>
      <w:r>
        <w:rPr>
          <w:rFonts w:ascii="Arial" w:cs="Arial" w:eastAsia="Arial" w:hAnsi="Arial"/>
          <w:sz w:val="22"/>
          <w:szCs w:val="22"/>
        </w:rPr>
        <w:t xml:space="preserve">El presente informe documenta el proceso de análisis, diseño e implementación de una migración arquitectónica desde un sistema monolítico hacia una arquitectura basada en microservicios. El sistema en cuestión corresponde a una plataforma de tracking de paquetes, construida originalmente como un monolito en FastAPI + PostgreSQL, con múltiples problemas de diseño intencionales que sirven como punto de partida pedagógico.</w:t>
      </w:r>
    </w:p>
    <w:p>
      <w:pPr>
        <w:spacing w:after="80" w:before="0"/>
      </w:pPr>
      <w:r>
        <w:rPr>
          <w:sz w:val="22"/>
          <w:szCs w:val="22"/>
        </w:rPr>
        <w:t xml:space="preserve"/>
      </w:r>
    </w:p>
    <w:p>
      <w:pPr>
        <w:spacing w:after="80" w:before="80"/>
        <w:jc w:val="both"/>
      </w:pPr>
      <w:r>
        <w:rPr>
          <w:rFonts w:ascii="Arial" w:cs="Arial" w:eastAsia="Arial" w:hAnsi="Arial"/>
          <w:sz w:val="22"/>
          <w:szCs w:val="22"/>
        </w:rPr>
        <w:t xml:space="preserve">El objetivo central de este hito es demostrar la capacidad de identificar problemas arquitectónicos en un sistema existente (análisis AS-IS), diseñar una solución desacoplada y escalable (diseño TO-BE), aplicar patrones arquitectónicos reconocidos, implementar un prototipo funcional con orquestación Docker, e incorporar observabilidad real mediante Prometheus y Grafana. El énfasis evaluativo no recae únicamente en el funcionamiento del sistema, sino en la calidad del razonamiento arquitectónico que sustenta cada decisión tomada.</w:t>
      </w:r>
    </w:p>
    <w:p>
      <w:pPr>
        <w:spacing w:after="160" w:before="0"/>
      </w:pPr>
      <w:r>
        <w:rPr>
          <w:sz w:val="22"/>
          <w:szCs w:val="22"/>
        </w:rPr>
        <w:t xml:space="preserve"/>
      </w:r>
    </w:p>
    <w:p>
      <w:pPr>
        <w:pStyle w:val="Heading1"/>
        <w:spacing w:after="160" w:before="360"/>
      </w:pPr>
      <w:r>
        <w:rPr>
          <w:rFonts w:ascii="Arial" w:cs="Arial" w:eastAsia="Arial" w:hAnsi="Arial"/>
          <w:b/>
          <w:bCs/>
          <w:color w:val="1F3864"/>
          <w:sz w:val="28"/>
          <w:szCs w:val="28"/>
        </w:rPr>
        <w:t xml:space="preserve">2. Descripción del Sistema</w:t>
      </w:r>
    </w:p>
    <w:p>
      <w:pPr>
        <w:pBdr>
          <w:bottom w:val="single" w:color="1F3864" w:sz="4" w:space="1"/>
        </w:pBdr>
        <w:spacing w:after="120" w:before="120"/>
      </w:pPr>
      <w:r>
        <w:rPr>
          <w:sz w:val="4"/>
          <w:szCs w:val="4"/>
        </w:rPr>
        <w:t xml:space="preserve"/>
      </w:r>
    </w:p>
    <w:p>
      <w:pPr>
        <w:pStyle w:val="Heading2"/>
        <w:spacing w:after="120" w:before="240"/>
      </w:pPr>
      <w:r>
        <w:rPr>
          <w:rFonts w:ascii="Arial" w:cs="Arial" w:eastAsia="Arial" w:hAnsi="Arial"/>
          <w:b/>
          <w:bCs/>
          <w:color w:val="2E5090"/>
          <w:sz w:val="24"/>
          <w:szCs w:val="24"/>
        </w:rPr>
        <w:t xml:space="preserve">2.1. Contexto General</w:t>
      </w:r>
    </w:p>
    <w:p>
      <w:pPr>
        <w:spacing w:after="80" w:before="80"/>
        <w:jc w:val="both"/>
      </w:pPr>
      <w:r>
        <w:rPr>
          <w:rFonts w:ascii="Arial" w:cs="Arial" w:eastAsia="Arial" w:hAnsi="Arial"/>
          <w:sz w:val="22"/>
          <w:szCs w:val="22"/>
        </w:rPr>
        <w:t xml:space="preserve">El sistema base corresponde a una API REST de tracking de paquetes de envío (shipping tracking), cuyo dominio incluye la gestión de usuarios remitentes, la creación de paquetes con códigos de rastreo únicos, y el registro de eventos de estado a lo largo del ciclo de vida del envío: desde su creación (CREATED), tránsito (IN_TRANSIT), distribución (OUT_FOR_DELIVERY), entrega (DELIVERED) o excepción (EXCEPTION).</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2.2. Alcance</w:t>
      </w:r>
    </w:p>
    <w:p>
      <w:pPr>
        <w:spacing w:after="80" w:before="80"/>
        <w:jc w:val="both"/>
      </w:pPr>
      <w:r>
        <w:rPr>
          <w:rFonts w:ascii="Arial" w:cs="Arial" w:eastAsia="Arial" w:hAnsi="Arial"/>
          <w:sz w:val="22"/>
          <w:szCs w:val="22"/>
        </w:rPr>
        <w:t xml:space="preserve">El sistema incluye:</w:t>
      </w:r>
    </w:p>
    <w:p>
      <w:pPr>
        <w:pStyle w:val="ListParagraph"/>
        <w:numPr>
          <w:ilvl w:val="0"/>
          <w:numId w:val="2"/>
        </w:numPr>
        <w:spacing w:after="40" w:before="40"/>
      </w:pPr>
      <w:r>
        <w:rPr>
          <w:rFonts w:ascii="Arial" w:cs="Arial" w:eastAsia="Arial" w:hAnsi="Arial"/>
          <w:sz w:val="22"/>
          <w:szCs w:val="22"/>
        </w:rPr>
        <w:t xml:space="preserve">Gestión de usuarios: creación y consulta de usuarios registrados en el sistema.</w:t>
      </w:r>
    </w:p>
    <w:p>
      <w:pPr>
        <w:pStyle w:val="ListParagraph"/>
        <w:numPr>
          <w:ilvl w:val="0"/>
          <w:numId w:val="2"/>
        </w:numPr>
        <w:spacing w:after="40" w:before="40"/>
      </w:pPr>
      <w:r>
        <w:rPr>
          <w:rFonts w:ascii="Arial" w:cs="Arial" w:eastAsia="Arial" w:hAnsi="Arial"/>
          <w:sz w:val="22"/>
          <w:szCs w:val="22"/>
        </w:rPr>
        <w:t xml:space="preserve">Gestión de paquetes: creación de envíos con generación automática de código de tracking.</w:t>
      </w:r>
    </w:p>
    <w:p>
      <w:pPr>
        <w:pStyle w:val="ListParagraph"/>
        <w:numPr>
          <w:ilvl w:val="0"/>
          <w:numId w:val="2"/>
        </w:numPr>
        <w:spacing w:after="40" w:before="40"/>
      </w:pPr>
      <w:r>
        <w:rPr>
          <w:rFonts w:ascii="Arial" w:cs="Arial" w:eastAsia="Arial" w:hAnsi="Arial"/>
          <w:sz w:val="22"/>
          <w:szCs w:val="22"/>
        </w:rPr>
        <w:t xml:space="preserve">Eventos de tracking: registro y consulta del historial de estados de cada paquete.</w:t>
      </w:r>
    </w:p>
    <w:p>
      <w:pPr>
        <w:pStyle w:val="ListParagraph"/>
        <w:numPr>
          <w:ilvl w:val="0"/>
          <w:numId w:val="2"/>
        </w:numPr>
        <w:spacing w:after="40" w:before="40"/>
      </w:pPr>
      <w:r>
        <w:rPr>
          <w:rFonts w:ascii="Arial" w:cs="Arial" w:eastAsia="Arial" w:hAnsi="Arial"/>
          <w:sz w:val="22"/>
          <w:szCs w:val="22"/>
        </w:rPr>
        <w:t xml:space="preserve">API Gateway: punto único de entrada para todos los servicios.</w:t>
      </w:r>
    </w:p>
    <w:p>
      <w:pPr>
        <w:pStyle w:val="ListParagraph"/>
        <w:numPr>
          <w:ilvl w:val="0"/>
          <w:numId w:val="2"/>
        </w:numPr>
        <w:spacing w:after="40" w:before="40"/>
      </w:pPr>
      <w:r>
        <w:rPr>
          <w:rFonts w:ascii="Arial" w:cs="Arial" w:eastAsia="Arial" w:hAnsi="Arial"/>
          <w:sz w:val="22"/>
          <w:szCs w:val="22"/>
        </w:rPr>
        <w:t xml:space="preserve">Observabilidad: monitoreo de métricas de latencia, throughput y tasa de errores.</w:t>
      </w:r>
    </w:p>
    <w:p>
      <w:pPr>
        <w:spacing w:after="80" w:before="0"/>
      </w:pPr>
      <w:r>
        <w:rPr>
          <w:sz w:val="22"/>
          <w:szCs w:val="22"/>
        </w:rPr>
        <w:t xml:space="preserve"/>
      </w:r>
    </w:p>
    <w:p>
      <w:pPr>
        <w:spacing w:after="80" w:before="80"/>
        <w:jc w:val="both"/>
      </w:pPr>
      <w:r>
        <w:rPr>
          <w:rFonts w:ascii="Arial" w:cs="Arial" w:eastAsia="Arial" w:hAnsi="Arial"/>
          <w:sz w:val="22"/>
          <w:szCs w:val="22"/>
        </w:rPr>
        <w:t xml:space="preserve">El sistema NO incluye:</w:t>
      </w:r>
    </w:p>
    <w:p>
      <w:pPr>
        <w:pStyle w:val="ListParagraph"/>
        <w:numPr>
          <w:ilvl w:val="0"/>
          <w:numId w:val="2"/>
        </w:numPr>
        <w:spacing w:after="40" w:before="40"/>
      </w:pPr>
      <w:r>
        <w:rPr>
          <w:rFonts w:ascii="Arial" w:cs="Arial" w:eastAsia="Arial" w:hAnsi="Arial"/>
          <w:sz w:val="22"/>
          <w:szCs w:val="22"/>
        </w:rPr>
        <w:t xml:space="preserve">Autenticación o autorización de usuarios (fuera del alcance de este hito).</w:t>
      </w:r>
    </w:p>
    <w:p>
      <w:pPr>
        <w:pStyle w:val="ListParagraph"/>
        <w:numPr>
          <w:ilvl w:val="0"/>
          <w:numId w:val="2"/>
        </w:numPr>
        <w:spacing w:after="40" w:before="40"/>
      </w:pPr>
      <w:r>
        <w:rPr>
          <w:rFonts w:ascii="Arial" w:cs="Arial" w:eastAsia="Arial" w:hAnsi="Arial"/>
          <w:sz w:val="22"/>
          <w:szCs w:val="22"/>
        </w:rPr>
        <w:t xml:space="preserve">Notificaciones push o emails reales (solo logs internos).</w:t>
      </w:r>
    </w:p>
    <w:p>
      <w:pPr>
        <w:pStyle w:val="ListParagraph"/>
        <w:numPr>
          <w:ilvl w:val="0"/>
          <w:numId w:val="2"/>
        </w:numPr>
        <w:spacing w:after="40" w:before="40"/>
      </w:pPr>
      <w:r>
        <w:rPr>
          <w:rFonts w:ascii="Arial" w:cs="Arial" w:eastAsia="Arial" w:hAnsi="Arial"/>
          <w:sz w:val="22"/>
          <w:szCs w:val="22"/>
        </w:rPr>
        <w:t xml:space="preserve">Frontend web (se trabajó exclusivamente con la capa de backend).</w:t>
      </w:r>
    </w:p>
    <w:p>
      <w:pPr>
        <w:spacing w:after="160" w:before="0"/>
      </w:pPr>
      <w:r>
        <w:rPr>
          <w:sz w:val="22"/>
          <w:szCs w:val="22"/>
        </w:rPr>
        <w:t xml:space="preserve"/>
      </w:r>
    </w:p>
    <w:p>
      <w:pPr>
        <w:pStyle w:val="Heading1"/>
        <w:spacing w:after="160" w:before="360"/>
      </w:pPr>
      <w:r>
        <w:rPr>
          <w:rFonts w:ascii="Arial" w:cs="Arial" w:eastAsia="Arial" w:hAnsi="Arial"/>
          <w:b/>
          <w:bCs/>
          <w:color w:val="1F3864"/>
          <w:sz w:val="28"/>
          <w:szCs w:val="28"/>
        </w:rPr>
        <w:t xml:space="preserve">3. Análisis Arquitectónico AS-IS</w:t>
      </w:r>
    </w:p>
    <w:p>
      <w:pPr>
        <w:pBdr>
          <w:bottom w:val="single" w:color="1F3864" w:sz="4" w:space="1"/>
        </w:pBdr>
        <w:spacing w:after="120" w:before="120"/>
      </w:pPr>
      <w:r>
        <w:rPr>
          <w:sz w:val="4"/>
          <w:szCs w:val="4"/>
        </w:rPr>
        <w:t xml:space="preserve"/>
      </w:r>
    </w:p>
    <w:p>
      <w:pPr>
        <w:pStyle w:val="Heading2"/>
        <w:spacing w:after="120" w:before="240"/>
      </w:pPr>
      <w:r>
        <w:rPr>
          <w:rFonts w:ascii="Arial" w:cs="Arial" w:eastAsia="Arial" w:hAnsi="Arial"/>
          <w:b/>
          <w:bCs/>
          <w:color w:val="2E5090"/>
          <w:sz w:val="24"/>
          <w:szCs w:val="24"/>
        </w:rPr>
        <w:t xml:space="preserve">3.1. Descripción de la Arquitectura Actual</w:t>
      </w:r>
    </w:p>
    <w:p>
      <w:pPr>
        <w:spacing w:after="80" w:before="80"/>
        <w:jc w:val="both"/>
      </w:pPr>
      <w:r>
        <w:rPr>
          <w:rFonts w:ascii="Arial" w:cs="Arial" w:eastAsia="Arial" w:hAnsi="Arial"/>
          <w:sz w:val="22"/>
          <w:szCs w:val="22"/>
        </w:rPr>
        <w:t xml:space="preserve">El sistema monolítico entregado como base (proyecto_Malo) consiste en una aplicación FastAPI cuya lógica de negocio completa reside en un único archivo main.py de aproximadamente 200 líneas. Este archivo mezcla el acceso a base de datos, las reglas de negocio, la validación de inputs, las respuestas HTTP y las "notificaciones" hacia el usuario, sin separación alguna de responsabilidades.</w:t>
      </w:r>
    </w:p>
    <w:p>
      <w:pPr>
        <w:spacing w:after="80" w:before="0"/>
      </w:pPr>
      <w:r>
        <w:rPr>
          <w:sz w:val="22"/>
          <w:szCs w:val="22"/>
        </w:rPr>
        <w:t xml:space="preserve"/>
      </w:r>
    </w:p>
    <w:p>
      <w:pPr>
        <w:spacing w:after="80" w:before="80"/>
        <w:jc w:val="both"/>
      </w:pPr>
      <w:r>
        <w:rPr>
          <w:rFonts w:ascii="Arial" w:cs="Arial" w:eastAsia="Arial" w:hAnsi="Arial"/>
          <w:sz w:val="22"/>
          <w:szCs w:val="22"/>
        </w:rPr>
        <w:t xml:space="preserve">La base de datos consiste en dos tablas: users y tracking_data. Esta última actúa como una tabla monolítica que mezcla datos de identidad del usuario (username_redundant, user_email_copy), información del paquete (tracking_code, package_title), estado actual (status) y datos del evento (location, city, event_note, recorded_at), todo en una misma fila por cada evento registrado. No existen foreign keys reales entre las tablas.</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3.2. Requerimientos</w:t>
      </w:r>
    </w:p>
    <w:p>
      <w:pPr>
        <w:pStyle w:val="Heading3"/>
        <w:spacing w:after="80" w:before="200"/>
      </w:pPr>
      <w:r>
        <w:rPr>
          <w:rFonts w:ascii="Arial" w:cs="Arial" w:eastAsia="Arial" w:hAnsi="Arial"/>
          <w:b/>
          <w:bCs/>
          <w:color w:val="2E5090"/>
          <w:sz w:val="22"/>
          <w:szCs w:val="22"/>
        </w:rPr>
        <w:t xml:space="preserve">3.2.1. Requerimientos Funcionales</w:t>
      </w:r>
    </w:p>
    <w:p>
      <w:pPr>
        <w:pStyle w:val="ListParagraph"/>
        <w:numPr>
          <w:ilvl w:val="0"/>
          <w:numId w:val="2"/>
        </w:numPr>
        <w:spacing w:after="40" w:before="40"/>
      </w:pPr>
      <w:r>
        <w:rPr>
          <w:rFonts w:ascii="Arial" w:cs="Arial" w:eastAsia="Arial" w:hAnsi="Arial"/>
          <w:sz w:val="22"/>
          <w:szCs w:val="22"/>
        </w:rPr>
        <w:t xml:space="preserve">RF1: El sistema debe permitir registrar usuarios con nombre de usuario y correo electrónico.</w:t>
      </w:r>
    </w:p>
    <w:p>
      <w:pPr>
        <w:pStyle w:val="ListParagraph"/>
        <w:numPr>
          <w:ilvl w:val="0"/>
          <w:numId w:val="2"/>
        </w:numPr>
        <w:spacing w:after="40" w:before="40"/>
      </w:pPr>
      <w:r>
        <w:rPr>
          <w:rFonts w:ascii="Arial" w:cs="Arial" w:eastAsia="Arial" w:hAnsi="Arial"/>
          <w:sz w:val="22"/>
          <w:szCs w:val="22"/>
        </w:rPr>
        <w:t xml:space="preserve">RF2: El sistema debe permitir crear paquetes de envío asociados a un usuario existente.</w:t>
      </w:r>
    </w:p>
    <w:p>
      <w:pPr>
        <w:pStyle w:val="ListParagraph"/>
        <w:numPr>
          <w:ilvl w:val="0"/>
          <w:numId w:val="2"/>
        </w:numPr>
        <w:spacing w:after="40" w:before="40"/>
      </w:pPr>
      <w:r>
        <w:rPr>
          <w:rFonts w:ascii="Arial" w:cs="Arial" w:eastAsia="Arial" w:hAnsi="Arial"/>
          <w:sz w:val="22"/>
          <w:szCs w:val="22"/>
        </w:rPr>
        <w:t xml:space="preserve">RF3: El sistema debe generar códigos de tracking únicos para cada paquete.</w:t>
      </w:r>
    </w:p>
    <w:p>
      <w:pPr>
        <w:pStyle w:val="ListParagraph"/>
        <w:numPr>
          <w:ilvl w:val="0"/>
          <w:numId w:val="2"/>
        </w:numPr>
        <w:spacing w:after="40" w:before="40"/>
      </w:pPr>
      <w:r>
        <w:rPr>
          <w:rFonts w:ascii="Arial" w:cs="Arial" w:eastAsia="Arial" w:hAnsi="Arial"/>
          <w:sz w:val="22"/>
          <w:szCs w:val="22"/>
        </w:rPr>
        <w:t xml:space="preserve">RF4: El sistema debe registrar eventos de cambio de estado para cada paquete.</w:t>
      </w:r>
    </w:p>
    <w:p>
      <w:pPr>
        <w:pStyle w:val="ListParagraph"/>
        <w:numPr>
          <w:ilvl w:val="0"/>
          <w:numId w:val="2"/>
        </w:numPr>
        <w:spacing w:after="40" w:before="40"/>
      </w:pPr>
      <w:r>
        <w:rPr>
          <w:rFonts w:ascii="Arial" w:cs="Arial" w:eastAsia="Arial" w:hAnsi="Arial"/>
          <w:sz w:val="22"/>
          <w:szCs w:val="22"/>
        </w:rPr>
        <w:t xml:space="preserve">RF5: El sistema debe retornar el historial completo de eventos de un paquete dado su código de tracking.</w:t>
      </w:r>
    </w:p>
    <w:p>
      <w:pPr>
        <w:pStyle w:val="ListParagraph"/>
        <w:numPr>
          <w:ilvl w:val="0"/>
          <w:numId w:val="2"/>
        </w:numPr>
        <w:spacing w:after="40" w:before="40"/>
      </w:pPr>
      <w:r>
        <w:rPr>
          <w:rFonts w:ascii="Arial" w:cs="Arial" w:eastAsia="Arial" w:hAnsi="Arial"/>
          <w:sz w:val="22"/>
          <w:szCs w:val="22"/>
        </w:rPr>
        <w:t xml:space="preserve">RF6: El sistema debe exponer un endpoint de health para verificar disponibilidad.</w:t>
      </w:r>
    </w:p>
    <w:p>
      <w:pPr>
        <w:spacing w:after="80" w:before="0"/>
      </w:pPr>
      <w:r>
        <w:rPr>
          <w:sz w:val="22"/>
          <w:szCs w:val="22"/>
        </w:rPr>
        <w:t xml:space="preserve"/>
      </w:r>
    </w:p>
    <w:p>
      <w:pPr>
        <w:pStyle w:val="Heading3"/>
        <w:spacing w:after="80" w:before="200"/>
      </w:pPr>
      <w:r>
        <w:rPr>
          <w:rFonts w:ascii="Arial" w:cs="Arial" w:eastAsia="Arial" w:hAnsi="Arial"/>
          <w:b/>
          <w:bCs/>
          <w:color w:val="2E5090"/>
          <w:sz w:val="22"/>
          <w:szCs w:val="22"/>
        </w:rPr>
        <w:t xml:space="preserve">3.2.2. Requerimientos No Funcionales</w:t>
      </w:r>
    </w:p>
    <w:p>
      <w:pPr>
        <w:pStyle w:val="ListParagraph"/>
        <w:numPr>
          <w:ilvl w:val="0"/>
          <w:numId w:val="2"/>
        </w:numPr>
        <w:spacing w:after="40" w:before="40"/>
      </w:pPr>
      <w:r>
        <w:rPr>
          <w:rFonts w:ascii="Arial" w:cs="Arial" w:eastAsia="Arial" w:hAnsi="Arial"/>
          <w:sz w:val="22"/>
          <w:szCs w:val="22"/>
        </w:rPr>
        <w:t xml:space="preserve">RNF1: El sistema debe responder en menos de 500ms bajo carga normal.</w:t>
      </w:r>
    </w:p>
    <w:p>
      <w:pPr>
        <w:pStyle w:val="ListParagraph"/>
        <w:numPr>
          <w:ilvl w:val="0"/>
          <w:numId w:val="2"/>
        </w:numPr>
        <w:spacing w:after="40" w:before="40"/>
      </w:pPr>
      <w:r>
        <w:rPr>
          <w:rFonts w:ascii="Arial" w:cs="Arial" w:eastAsia="Arial" w:hAnsi="Arial"/>
          <w:sz w:val="22"/>
          <w:szCs w:val="22"/>
        </w:rPr>
        <w:t xml:space="preserve">RNF2: El sistema debe ser desplegable mediante Docker Compose sin configuración manual.</w:t>
      </w:r>
    </w:p>
    <w:p>
      <w:pPr>
        <w:pStyle w:val="ListParagraph"/>
        <w:numPr>
          <w:ilvl w:val="0"/>
          <w:numId w:val="2"/>
        </w:numPr>
        <w:spacing w:after="40" w:before="40"/>
      </w:pPr>
      <w:r>
        <w:rPr>
          <w:rFonts w:ascii="Arial" w:cs="Arial" w:eastAsia="Arial" w:hAnsi="Arial"/>
          <w:sz w:val="22"/>
          <w:szCs w:val="22"/>
        </w:rPr>
        <w:t xml:space="preserve">RNF3: El sistema debe exponer métricas de observabilidad en formato Prometheus.</w:t>
      </w:r>
    </w:p>
    <w:p>
      <w:pPr>
        <w:pStyle w:val="ListParagraph"/>
        <w:numPr>
          <w:ilvl w:val="0"/>
          <w:numId w:val="2"/>
        </w:numPr>
        <w:spacing w:after="40" w:before="40"/>
      </w:pPr>
      <w:r>
        <w:rPr>
          <w:rFonts w:ascii="Arial" w:cs="Arial" w:eastAsia="Arial" w:hAnsi="Arial"/>
          <w:sz w:val="22"/>
          <w:szCs w:val="22"/>
        </w:rPr>
        <w:t xml:space="preserve">RNF4: Los servicios deben tolerar fallos parciales sin colapso total del sistema.</w:t>
      </w:r>
    </w:p>
    <w:p>
      <w:pPr>
        <w:pStyle w:val="ListParagraph"/>
        <w:numPr>
          <w:ilvl w:val="0"/>
          <w:numId w:val="2"/>
        </w:numPr>
        <w:spacing w:after="40" w:before="40"/>
      </w:pPr>
      <w:r>
        <w:rPr>
          <w:rFonts w:ascii="Arial" w:cs="Arial" w:eastAsia="Arial" w:hAnsi="Arial"/>
          <w:sz w:val="22"/>
          <w:szCs w:val="22"/>
        </w:rPr>
        <w:t xml:space="preserve">RNF5: Cada microservicio debe ser independientemente desplegable y escalable.</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3.3. Problemas Identificados</w:t>
      </w:r>
    </w:p>
    <w:p>
      <w:pPr>
        <w:pStyle w:val="Heading3"/>
        <w:spacing w:after="80" w:before="200"/>
      </w:pPr>
      <w:r>
        <w:rPr>
          <w:rFonts w:ascii="Arial" w:cs="Arial" w:eastAsia="Arial" w:hAnsi="Arial"/>
          <w:b/>
          <w:bCs/>
          <w:color w:val="2E5090"/>
          <w:sz w:val="22"/>
          <w:szCs w:val="22"/>
        </w:rPr>
        <w:t xml:space="preserve">Deuda Técnica</w:t>
      </w:r>
    </w:p>
    <w:p>
      <w:pPr>
        <w:pStyle w:val="ListParagraph"/>
        <w:numPr>
          <w:ilvl w:val="0"/>
          <w:numId w:val="2"/>
        </w:numPr>
        <w:spacing w:after="40" w:before="40"/>
      </w:pPr>
      <w:r>
        <w:rPr>
          <w:rFonts w:ascii="Arial" w:cs="Arial" w:eastAsia="Arial" w:hAnsi="Arial"/>
          <w:sz w:val="22"/>
          <w:szCs w:val="22"/>
        </w:rPr>
        <w:t xml:space="preserve">God Object en main.py: toda la lógica del sistema (acceso a DB, validación, negocio, notificaciones) reside en un único archivo, violando el principio de responsabilidad única (SRP).</w:t>
      </w:r>
    </w:p>
    <w:p>
      <w:pPr>
        <w:pStyle w:val="ListParagraph"/>
        <w:numPr>
          <w:ilvl w:val="0"/>
          <w:numId w:val="2"/>
        </w:numPr>
        <w:spacing w:after="40" w:before="40"/>
      </w:pPr>
      <w:r>
        <w:rPr>
          <w:rFonts w:ascii="Arial" w:cs="Arial" w:eastAsia="Arial" w:hAnsi="Arial"/>
          <w:sz w:val="22"/>
          <w:szCs w:val="22"/>
        </w:rPr>
        <w:t xml:space="preserve">Ausencia de modelos Pydantic para validación de entrada: el body de cada request se parsea manualmente con body.get(...), sin esquemas tipados ni validación automática.</w:t>
      </w:r>
    </w:p>
    <w:p>
      <w:pPr>
        <w:pStyle w:val="ListParagraph"/>
        <w:numPr>
          <w:ilvl w:val="0"/>
          <w:numId w:val="2"/>
        </w:numPr>
        <w:spacing w:after="40" w:before="40"/>
      </w:pPr>
      <w:r>
        <w:rPr>
          <w:rFonts w:ascii="Arial" w:cs="Arial" w:eastAsia="Arial" w:hAnsi="Arial"/>
          <w:sz w:val="22"/>
          <w:szCs w:val="22"/>
        </w:rPr>
        <w:t xml:space="preserve">Endpoints no REST: rutas como /createUser, /getAllPackages y /updateStatus no siguen convenciones REST (deberían ser POST /users, GET /packages, POST /tracking/events).</w:t>
      </w:r>
    </w:p>
    <w:p>
      <w:pPr>
        <w:pStyle w:val="ListParagraph"/>
        <w:numPr>
          <w:ilvl w:val="0"/>
          <w:numId w:val="2"/>
        </w:numPr>
        <w:spacing w:after="40" w:before="40"/>
      </w:pPr>
      <w:r>
        <w:rPr>
          <w:rFonts w:ascii="Arial" w:cs="Arial" w:eastAsia="Arial" w:hAnsi="Arial"/>
          <w:sz w:val="22"/>
          <w:szCs w:val="22"/>
        </w:rPr>
        <w:t xml:space="preserve">Simulación de métricas: el endpoint /metrics retorna average_processing_time generado con random.uniform(), siendo inútil para observabilidad real.</w:t>
      </w:r>
    </w:p>
    <w:p>
      <w:pPr>
        <w:pStyle w:val="ListParagraph"/>
        <w:numPr>
          <w:ilvl w:val="0"/>
          <w:numId w:val="2"/>
        </w:numPr>
        <w:spacing w:after="40" w:before="40"/>
      </w:pPr>
      <w:r>
        <w:rPr>
          <w:rFonts w:ascii="Arial" w:cs="Arial" w:eastAsia="Arial" w:hAnsi="Arial"/>
          <w:sz w:val="22"/>
          <w:szCs w:val="22"/>
        </w:rPr>
        <w:t xml:space="preserve">Sin sistema de logging estructurado: solo se utiliza print() para "notificaciones".</w:t>
      </w:r>
    </w:p>
    <w:p>
      <w:pPr>
        <w:spacing w:after="80" w:before="0"/>
      </w:pPr>
      <w:r>
        <w:rPr>
          <w:sz w:val="22"/>
          <w:szCs w:val="22"/>
        </w:rPr>
        <w:t xml:space="preserve"/>
      </w:r>
    </w:p>
    <w:p>
      <w:pPr>
        <w:pStyle w:val="Heading3"/>
        <w:spacing w:after="80" w:before="200"/>
      </w:pPr>
      <w:r>
        <w:rPr>
          <w:rFonts w:ascii="Arial" w:cs="Arial" w:eastAsia="Arial" w:hAnsi="Arial"/>
          <w:b/>
          <w:bCs/>
          <w:color w:val="2E5090"/>
          <w:sz w:val="22"/>
          <w:szCs w:val="22"/>
        </w:rPr>
        <w:t xml:space="preserve">Acoplamientos Críticos</w:t>
      </w:r>
    </w:p>
    <w:p>
      <w:pPr>
        <w:pStyle w:val="ListParagraph"/>
        <w:numPr>
          <w:ilvl w:val="0"/>
          <w:numId w:val="2"/>
        </w:numPr>
        <w:spacing w:after="40" w:before="40"/>
      </w:pPr>
      <w:r>
        <w:rPr>
          <w:rFonts w:ascii="Arial" w:cs="Arial" w:eastAsia="Arial" w:hAnsi="Arial"/>
          <w:sz w:val="22"/>
          <w:szCs w:val="22"/>
        </w:rPr>
        <w:t xml:space="preserve">Acoplamiento de datos de usuario en tracking_data: las columnas username_redundant y user_email_copy duplican información de la tabla users, creando inconsistencia ante actualizaciones del usuario.</w:t>
      </w:r>
    </w:p>
    <w:p>
      <w:pPr>
        <w:pStyle w:val="ListParagraph"/>
        <w:numPr>
          <w:ilvl w:val="0"/>
          <w:numId w:val="2"/>
        </w:numPr>
        <w:spacing w:after="40" w:before="40"/>
      </w:pPr>
      <w:r>
        <w:rPr>
          <w:rFonts w:ascii="Arial" w:cs="Arial" w:eastAsia="Arial" w:hAnsi="Arial"/>
          <w:sz w:val="22"/>
          <w:szCs w:val="22"/>
        </w:rPr>
        <w:t xml:space="preserve">Acoplamiento DB-lógica: la sesión de base de datos se abre y cierra manualmente en cada endpoint con _open_db(), sin inyección de dependencias ni gestión centralizada.</w:t>
      </w:r>
    </w:p>
    <w:p>
      <w:pPr>
        <w:pStyle w:val="ListParagraph"/>
        <w:numPr>
          <w:ilvl w:val="0"/>
          <w:numId w:val="2"/>
        </w:numPr>
        <w:spacing w:after="40" w:before="40"/>
      </w:pPr>
      <w:r>
        <w:rPr>
          <w:rFonts w:ascii="Arial" w:cs="Arial" w:eastAsia="Arial" w:hAnsi="Arial"/>
          <w:sz w:val="22"/>
          <w:szCs w:val="22"/>
        </w:rPr>
        <w:t xml:space="preserve">Acoplamiento de estados como strings literales: ALL_STATUSES es una lista de strings en el código fuente, sin uso de Enum ni validación centralizada.</w:t>
      </w:r>
    </w:p>
    <w:p>
      <w:pPr>
        <w:pStyle w:val="ListParagraph"/>
        <w:numPr>
          <w:ilvl w:val="0"/>
          <w:numId w:val="2"/>
        </w:numPr>
        <w:spacing w:after="40" w:before="40"/>
      </w:pPr>
      <w:r>
        <w:rPr>
          <w:rFonts w:ascii="Arial" w:cs="Arial" w:eastAsia="Arial" w:hAnsi="Arial"/>
          <w:sz w:val="22"/>
          <w:szCs w:val="22"/>
        </w:rPr>
        <w:t xml:space="preserve">Notificación acoplada a lógica de negocio: _notify_user_channel() está embebida directamente en los endpoints de negocio, imposibilitando su reemplazo por un sistema de mensajería real.</w:t>
      </w:r>
    </w:p>
    <w:p>
      <w:pPr>
        <w:spacing w:after="80" w:before="0"/>
      </w:pPr>
      <w:r>
        <w:rPr>
          <w:sz w:val="22"/>
          <w:szCs w:val="22"/>
        </w:rPr>
        <w:t xml:space="preserve"/>
      </w:r>
    </w:p>
    <w:p>
      <w:pPr>
        <w:pStyle w:val="Heading3"/>
        <w:spacing w:after="80" w:before="200"/>
      </w:pPr>
      <w:r>
        <w:rPr>
          <w:rFonts w:ascii="Arial" w:cs="Arial" w:eastAsia="Arial" w:hAnsi="Arial"/>
          <w:b/>
          <w:bCs/>
          <w:color w:val="2E5090"/>
          <w:sz w:val="22"/>
          <w:szCs w:val="22"/>
        </w:rPr>
        <w:t xml:space="preserve">Cuellos de Botella</w:t>
      </w:r>
    </w:p>
    <w:p>
      <w:pPr>
        <w:pStyle w:val="ListParagraph"/>
        <w:numPr>
          <w:ilvl w:val="0"/>
          <w:numId w:val="2"/>
        </w:numPr>
        <w:spacing w:after="40" w:before="40"/>
      </w:pPr>
      <w:r>
        <w:rPr>
          <w:rFonts w:ascii="Arial" w:cs="Arial" w:eastAsia="Arial" w:hAnsi="Arial"/>
          <w:sz w:val="22"/>
          <w:szCs w:val="22"/>
        </w:rPr>
        <w:t xml:space="preserve">Base de datos monolítica compartida: todos los dominios (usuarios, paquetes, eventos) compiten por el mismo pool de conexiones PostgreSQL, sin posibilidad de escalar individualmente.</w:t>
      </w:r>
    </w:p>
    <w:p>
      <w:pPr>
        <w:pStyle w:val="ListParagraph"/>
        <w:numPr>
          <w:ilvl w:val="0"/>
          <w:numId w:val="2"/>
        </w:numPr>
        <w:spacing w:after="40" w:before="40"/>
      </w:pPr>
      <w:r>
        <w:rPr>
          <w:rFonts w:ascii="Arial" w:cs="Arial" w:eastAsia="Arial" w:hAnsi="Arial"/>
          <w:sz w:val="22"/>
          <w:szCs w:val="22"/>
        </w:rPr>
        <w:t xml:space="preserve">Consulta ineficiente en getAllPackages: el "último estado por código" se calcula en Python iterando todas las filas en memoria, en lugar de usar una consulta SQL con GROUP BY o DISTINCT ON.</w:t>
      </w:r>
    </w:p>
    <w:p>
      <w:pPr>
        <w:pStyle w:val="ListParagraph"/>
        <w:numPr>
          <w:ilvl w:val="0"/>
          <w:numId w:val="2"/>
        </w:numPr>
        <w:spacing w:after="40" w:before="40"/>
      </w:pPr>
      <w:r>
        <w:rPr>
          <w:rFonts w:ascii="Arial" w:cs="Arial" w:eastAsia="Arial" w:hAnsi="Arial"/>
          <w:sz w:val="22"/>
          <w:szCs w:val="22"/>
        </w:rPr>
        <w:t xml:space="preserve">Sin índices múltiples: solo existe índice en tracking_code, mientras que consultas frecuentes por user_id o status no están optimizadas.</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3.4. Diagramas AS-IS</w:t>
      </w:r>
    </w:p>
    <w:p>
      <w:pPr>
        <w:spacing w:after="80" w:before="80"/>
        <w:jc w:val="both"/>
      </w:pPr>
      <w:r>
        <w:rPr>
          <w:rFonts w:ascii="Arial" w:cs="Arial" w:eastAsia="Arial" w:hAnsi="Arial"/>
          <w:sz w:val="22"/>
          <w:szCs w:val="22"/>
        </w:rPr>
        <w:t xml:space="preserve">La figura siguiente describe la arquitectura actual del sistema monolítico. Todos los componentes (usuarios, paquetes, tracking y notificaciones) residen dentro de un único proceso FastAPI que accede a una base de datos PostgreSQL compartida.</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Componente</w:t>
            </w:r>
          </w:p>
        </w:tc>
        <w:tc>
          <w:tcPr>
            <w:tcW w:type="dxa" w:w="320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Descripción</w:t>
            </w:r>
          </w:p>
        </w:tc>
        <w:tc>
          <w:tcPr>
            <w:tcW w:type="dxa" w:w="336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Problema</w:t>
            </w:r>
          </w:p>
        </w:tc>
      </w:tr>
      <w:tr>
        <w:tc>
          <w:tcPr>
            <w:tcW w:type="dxa" w:w="2800"/>
            <w:shd w:fill="EEF2F7" w:val="clear"/>
            <w:tcMar>
              <w:top w:type="dxa" w:w="80"/>
              <w:left w:type="dxa" w:w="160"/>
              <w:bottom w:type="dxa" w:w="80"/>
              <w:right w:type="dxa" w:w="160"/>
            </w:tcMar>
          </w:tcPr>
          <w:p>
            <w:r>
              <w:rPr>
                <w:rFonts w:ascii="Arial" w:cs="Arial" w:eastAsia="Arial" w:hAnsi="Arial"/>
                <w:sz w:val="20"/>
                <w:szCs w:val="20"/>
              </w:rPr>
              <w:t xml:space="preserve">main.py</w:t>
            </w:r>
          </w:p>
        </w:tc>
        <w:tc>
          <w:tcPr>
            <w:tcW w:type="dxa" w:w="3200"/>
            <w:shd w:fill="EEF2F7" w:val="clear"/>
            <w:tcMar>
              <w:top w:type="dxa" w:w="80"/>
              <w:left w:type="dxa" w:w="160"/>
              <w:bottom w:type="dxa" w:w="80"/>
              <w:right w:type="dxa" w:w="160"/>
            </w:tcMar>
          </w:tcPr>
          <w:p>
            <w:r>
              <w:rPr>
                <w:rFonts w:ascii="Arial" w:cs="Arial" w:eastAsia="Arial" w:hAnsi="Arial"/>
                <w:sz w:val="20"/>
                <w:szCs w:val="20"/>
              </w:rPr>
              <w:t xml:space="preserve">Único módulo con toda la lógica</w:t>
            </w:r>
          </w:p>
        </w:tc>
        <w:tc>
          <w:tcPr>
            <w:tcW w:type="dxa" w:w="3360"/>
            <w:shd w:fill="EEF2F7" w:val="clear"/>
            <w:tcMar>
              <w:top w:type="dxa" w:w="80"/>
              <w:left w:type="dxa" w:w="160"/>
              <w:bottom w:type="dxa" w:w="80"/>
              <w:right w:type="dxa" w:w="160"/>
            </w:tcMar>
          </w:tcPr>
          <w:p>
            <w:r>
              <w:rPr>
                <w:rFonts w:ascii="Arial" w:cs="Arial" w:eastAsia="Arial" w:hAnsi="Arial"/>
                <w:sz w:val="20"/>
                <w:szCs w:val="20"/>
              </w:rPr>
              <w:t xml:space="preserve">Violación SRP, difícil de mantener</w:t>
            </w:r>
          </w:p>
        </w:tc>
      </w:tr>
      <w:tr>
        <w:tc>
          <w:tcPr>
            <w:tcW w:type="dxa" w:w="2800"/>
            <w:shd w:fill="FFFFFF" w:val="clear"/>
            <w:tcMar>
              <w:top w:type="dxa" w:w="80"/>
              <w:left w:type="dxa" w:w="160"/>
              <w:bottom w:type="dxa" w:w="80"/>
              <w:right w:type="dxa" w:w="160"/>
            </w:tcMar>
          </w:tcPr>
          <w:p>
            <w:r>
              <w:rPr>
                <w:rFonts w:ascii="Arial" w:cs="Arial" w:eastAsia="Arial" w:hAnsi="Arial"/>
                <w:sz w:val="20"/>
                <w:szCs w:val="20"/>
              </w:rPr>
              <w:t xml:space="preserve">database.py</w:t>
            </w:r>
          </w:p>
        </w:tc>
        <w:tc>
          <w:tcPr>
            <w:tcW w:type="dxa" w:w="3200"/>
            <w:shd w:fill="FFFFFF" w:val="clear"/>
            <w:tcMar>
              <w:top w:type="dxa" w:w="80"/>
              <w:left w:type="dxa" w:w="160"/>
              <w:bottom w:type="dxa" w:w="80"/>
              <w:right w:type="dxa" w:w="160"/>
            </w:tcMar>
          </w:tcPr>
          <w:p>
            <w:r>
              <w:rPr>
                <w:rFonts w:ascii="Arial" w:cs="Arial" w:eastAsia="Arial" w:hAnsi="Arial"/>
                <w:sz w:val="20"/>
                <w:szCs w:val="20"/>
              </w:rPr>
              <w:t xml:space="preserve">Configuración de BD (separado por apariencia)</w:t>
            </w:r>
          </w:p>
        </w:tc>
        <w:tc>
          <w:tcPr>
            <w:tcW w:type="dxa" w:w="3360"/>
            <w:shd w:fill="FFFFFF" w:val="clear"/>
            <w:tcMar>
              <w:top w:type="dxa" w:w="80"/>
              <w:left w:type="dxa" w:w="160"/>
              <w:bottom w:type="dxa" w:w="80"/>
              <w:right w:type="dxa" w:w="160"/>
            </w:tcMar>
          </w:tcPr>
          <w:p>
            <w:r>
              <w:rPr>
                <w:rFonts w:ascii="Arial" w:cs="Arial" w:eastAsia="Arial" w:hAnsi="Arial"/>
                <w:sz w:val="20"/>
                <w:szCs w:val="20"/>
              </w:rPr>
              <w:t xml:space="preserve">Sesión gestionada en main.py</w:t>
            </w:r>
          </w:p>
        </w:tc>
      </w:tr>
      <w:tr>
        <w:tc>
          <w:tcPr>
            <w:tcW w:type="dxa" w:w="2800"/>
            <w:shd w:fill="EEF2F7" w:val="clear"/>
            <w:tcMar>
              <w:top w:type="dxa" w:w="80"/>
              <w:left w:type="dxa" w:w="160"/>
              <w:bottom w:type="dxa" w:w="80"/>
              <w:right w:type="dxa" w:w="160"/>
            </w:tcMar>
          </w:tcPr>
          <w:p>
            <w:r>
              <w:rPr>
                <w:rFonts w:ascii="Arial" w:cs="Arial" w:eastAsia="Arial" w:hAnsi="Arial"/>
                <w:sz w:val="20"/>
                <w:szCs w:val="20"/>
              </w:rPr>
              <w:t xml:space="preserve">models.py</w:t>
            </w:r>
          </w:p>
        </w:tc>
        <w:tc>
          <w:tcPr>
            <w:tcW w:type="dxa" w:w="3200"/>
            <w:shd w:fill="EEF2F7" w:val="clear"/>
            <w:tcMar>
              <w:top w:type="dxa" w:w="80"/>
              <w:left w:type="dxa" w:w="160"/>
              <w:bottom w:type="dxa" w:w="80"/>
              <w:right w:type="dxa" w:w="160"/>
            </w:tcMar>
          </w:tcPr>
          <w:p>
            <w:r>
              <w:rPr>
                <w:rFonts w:ascii="Arial" w:cs="Arial" w:eastAsia="Arial" w:hAnsi="Arial"/>
                <w:sz w:val="20"/>
                <w:szCs w:val="20"/>
              </w:rPr>
              <w:t xml:space="preserve">Modelos ORM de User y TrackingData</w:t>
            </w:r>
          </w:p>
        </w:tc>
        <w:tc>
          <w:tcPr>
            <w:tcW w:type="dxa" w:w="3360"/>
            <w:shd w:fill="EEF2F7" w:val="clear"/>
            <w:tcMar>
              <w:top w:type="dxa" w:w="80"/>
              <w:left w:type="dxa" w:w="160"/>
              <w:bottom w:type="dxa" w:w="80"/>
              <w:right w:type="dxa" w:w="160"/>
            </w:tcMar>
          </w:tcPr>
          <w:p>
            <w:r>
              <w:rPr>
                <w:rFonts w:ascii="Arial" w:cs="Arial" w:eastAsia="Arial" w:hAnsi="Arial"/>
                <w:sz w:val="20"/>
                <w:szCs w:val="20"/>
              </w:rPr>
              <w:t xml:space="preserve">TrackingData mezcla 4 dominios</w:t>
            </w:r>
          </w:p>
        </w:tc>
      </w:tr>
      <w:tr>
        <w:tc>
          <w:tcPr>
            <w:tcW w:type="dxa" w:w="2800"/>
            <w:shd w:fill="FFFFFF" w:val="clear"/>
            <w:tcMar>
              <w:top w:type="dxa" w:w="80"/>
              <w:left w:type="dxa" w:w="160"/>
              <w:bottom w:type="dxa" w:w="80"/>
              <w:right w:type="dxa" w:w="160"/>
            </w:tcMar>
          </w:tcPr>
          <w:p>
            <w:r>
              <w:rPr>
                <w:rFonts w:ascii="Arial" w:cs="Arial" w:eastAsia="Arial" w:hAnsi="Arial"/>
                <w:sz w:val="20"/>
                <w:szCs w:val="20"/>
              </w:rPr>
              <w:t xml:space="preserve">PostgreSQL</w:t>
            </w:r>
          </w:p>
        </w:tc>
        <w:tc>
          <w:tcPr>
            <w:tcW w:type="dxa" w:w="3200"/>
            <w:shd w:fill="FFFFFF" w:val="clear"/>
            <w:tcMar>
              <w:top w:type="dxa" w:w="80"/>
              <w:left w:type="dxa" w:w="160"/>
              <w:bottom w:type="dxa" w:w="80"/>
              <w:right w:type="dxa" w:w="160"/>
            </w:tcMar>
          </w:tcPr>
          <w:p>
            <w:r>
              <w:rPr>
                <w:rFonts w:ascii="Arial" w:cs="Arial" w:eastAsia="Arial" w:hAnsi="Arial"/>
                <w:sz w:val="20"/>
                <w:szCs w:val="20"/>
              </w:rPr>
              <w:t xml:space="preserve">BD única para todos los datos</w:t>
            </w:r>
          </w:p>
        </w:tc>
        <w:tc>
          <w:tcPr>
            <w:tcW w:type="dxa" w:w="3360"/>
            <w:shd w:fill="FFFFFF" w:val="clear"/>
            <w:tcMar>
              <w:top w:type="dxa" w:w="80"/>
              <w:left w:type="dxa" w:w="160"/>
              <w:bottom w:type="dxa" w:w="80"/>
              <w:right w:type="dxa" w:w="160"/>
            </w:tcMar>
          </w:tcPr>
          <w:p>
            <w:r>
              <w:rPr>
                <w:rFonts w:ascii="Arial" w:cs="Arial" w:eastAsia="Arial" w:hAnsi="Arial"/>
                <w:sz w:val="20"/>
                <w:szCs w:val="20"/>
              </w:rPr>
              <w:t xml:space="preserve">Sin aislamiento por dominio</w:t>
            </w:r>
          </w:p>
        </w:tc>
      </w:tr>
      <w:tr>
        <w:tc>
          <w:tcPr>
            <w:tcW w:type="dxa" w:w="2800"/>
            <w:shd w:fill="EEF2F7" w:val="clear"/>
            <w:tcMar>
              <w:top w:type="dxa" w:w="80"/>
              <w:left w:type="dxa" w:w="160"/>
              <w:bottom w:type="dxa" w:w="80"/>
              <w:right w:type="dxa" w:w="160"/>
            </w:tcMar>
          </w:tcPr>
          <w:p>
            <w:r>
              <w:rPr>
                <w:rFonts w:ascii="Arial" w:cs="Arial" w:eastAsia="Arial" w:hAnsi="Arial"/>
                <w:sz w:val="20"/>
                <w:szCs w:val="20"/>
              </w:rPr>
              <w:t xml:space="preserve">Frontend (Vue3)</w:t>
            </w:r>
          </w:p>
        </w:tc>
        <w:tc>
          <w:tcPr>
            <w:tcW w:type="dxa" w:w="3200"/>
            <w:shd w:fill="EEF2F7" w:val="clear"/>
            <w:tcMar>
              <w:top w:type="dxa" w:w="80"/>
              <w:left w:type="dxa" w:w="160"/>
              <w:bottom w:type="dxa" w:w="80"/>
              <w:right w:type="dxa" w:w="160"/>
            </w:tcMar>
          </w:tcPr>
          <w:p>
            <w:r>
              <w:rPr>
                <w:rFonts w:ascii="Arial" w:cs="Arial" w:eastAsia="Arial" w:hAnsi="Arial"/>
                <w:sz w:val="20"/>
                <w:szCs w:val="20"/>
              </w:rPr>
              <w:t xml:space="preserve">UI básica de ejemplo</w:t>
            </w:r>
          </w:p>
        </w:tc>
        <w:tc>
          <w:tcPr>
            <w:tcW w:type="dxa" w:w="3360"/>
            <w:shd w:fill="EEF2F7" w:val="clear"/>
            <w:tcMar>
              <w:top w:type="dxa" w:w="80"/>
              <w:left w:type="dxa" w:w="160"/>
              <w:bottom w:type="dxa" w:w="80"/>
              <w:right w:type="dxa" w:w="160"/>
            </w:tcMar>
          </w:tcPr>
          <w:p>
            <w:r>
              <w:rPr>
                <w:rFonts w:ascii="Arial" w:cs="Arial" w:eastAsia="Arial" w:hAnsi="Arial"/>
                <w:sz w:val="20"/>
                <w:szCs w:val="20"/>
              </w:rPr>
              <w:t xml:space="preserve">Acoplado a rutas no REST del backend</w:t>
            </w:r>
          </w:p>
        </w:tc>
      </w:tr>
    </w:tbl>
    <w:p>
      <w:pPr>
        <w:spacing w:after="160" w:before="0"/>
      </w:pPr>
      <w:r>
        <w:rPr>
          <w:sz w:val="22"/>
          <w:szCs w:val="22"/>
        </w:rPr>
        <w:t xml:space="preserve"/>
      </w:r>
    </w:p>
    <w:p>
      <w:pPr>
        <w:pStyle w:val="Heading1"/>
        <w:spacing w:after="160" w:before="360"/>
      </w:pPr>
      <w:r>
        <w:rPr>
          <w:rFonts w:ascii="Arial" w:cs="Arial" w:eastAsia="Arial" w:hAnsi="Arial"/>
          <w:b/>
          <w:bCs/>
          <w:color w:val="1F3864"/>
          <w:sz w:val="28"/>
          <w:szCs w:val="28"/>
        </w:rPr>
        <w:t xml:space="preserve">4. Diseño Arquitectónico TO-BE</w:t>
      </w:r>
    </w:p>
    <w:p>
      <w:pPr>
        <w:pBdr>
          <w:bottom w:val="single" w:color="1F3864" w:sz="4" w:space="1"/>
        </w:pBdr>
        <w:spacing w:after="120" w:before="120"/>
      </w:pPr>
      <w:r>
        <w:rPr>
          <w:sz w:val="4"/>
          <w:szCs w:val="4"/>
        </w:rPr>
        <w:t xml:space="preserve"/>
      </w:r>
    </w:p>
    <w:p>
      <w:pPr>
        <w:pStyle w:val="Heading2"/>
        <w:spacing w:after="120" w:before="240"/>
      </w:pPr>
      <w:r>
        <w:rPr>
          <w:rFonts w:ascii="Arial" w:cs="Arial" w:eastAsia="Arial" w:hAnsi="Arial"/>
          <w:b/>
          <w:bCs/>
          <w:color w:val="2E5090"/>
          <w:sz w:val="24"/>
          <w:szCs w:val="24"/>
        </w:rPr>
        <w:t xml:space="preserve">4.1. Estrategia de Migración</w:t>
      </w:r>
    </w:p>
    <w:p>
      <w:pPr>
        <w:spacing w:after="80" w:before="80"/>
        <w:jc w:val="both"/>
      </w:pPr>
      <w:r>
        <w:rPr>
          <w:rFonts w:ascii="Arial" w:cs="Arial" w:eastAsia="Arial" w:hAnsi="Arial"/>
          <w:sz w:val="22"/>
          <w:szCs w:val="22"/>
        </w:rPr>
        <w:t xml:space="preserve">Se adopta el Strangler Fig Pattern (Patrón Estrangulador) como estrategia de migración incremental. La idea central es que el monolito original continúa operando en paralelo mientras los nuevos microservicios se desarrollan y estabilizan. Gradualmente, las rutas del API Gateway comienzan a enrutar el tráfico hacia los microservicios en lugar del monolito, hasta que este último puede ser retirado completamente.</w:t>
      </w:r>
    </w:p>
    <w:p>
      <w:pPr>
        <w:spacing w:after="80" w:before="0"/>
      </w:pPr>
      <w:r>
        <w:rPr>
          <w:sz w:val="22"/>
          <w:szCs w:val="22"/>
        </w:rPr>
        <w:t xml:space="preserve"/>
      </w:r>
    </w:p>
    <w:p>
      <w:pPr>
        <w:spacing w:after="80" w:before="80"/>
        <w:jc w:val="both"/>
      </w:pPr>
      <w:r>
        <w:rPr>
          <w:rFonts w:ascii="Arial" w:cs="Arial" w:eastAsia="Arial" w:hAnsi="Arial"/>
          <w:sz w:val="22"/>
          <w:szCs w:val="22"/>
        </w:rPr>
        <w:t xml:space="preserve">Las fases de migración planificadas son: (1) extracción del user-service como primer microservicio independiente, dado que el dominio de usuarios es el más acotado y con menos dependencias; (2) extracción del tracking-service que maneja exclusivamente los eventos de estado; (3) extracción del package-service como coordinador, que ya puede depender de los dos servicios anteriores; (4) retiro del monolito original una vez validada la paridad funcional.</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4.2. Definición de Microservicios</w:t>
      </w:r>
    </w:p>
    <w:p>
      <w:pPr>
        <w:spacing w:after="80" w:before="80"/>
        <w:jc w:val="left"/>
      </w:pPr>
      <w:r>
        <w:rPr>
          <w:rFonts w:ascii="Arial" w:cs="Arial" w:eastAsia="Arial" w:hAnsi="Arial"/>
          <w:sz w:val="22"/>
          <w:szCs w:val="22"/>
        </w:rPr>
        <w:t xml:space="preserve">Se identificaron tres bounded contexts principales a partir del análisis del dominio:</w:t>
      </w:r>
    </w:p>
    <w:p>
      <w:pPr>
        <w:spacing w:after="80" w:before="0"/>
      </w:pPr>
      <w:r>
        <w:rPr>
          <w:sz w:val="22"/>
          <w:szCs w:val="22"/>
        </w:rPr>
        <w:t xml:space="preserve"/>
      </w:r>
    </w:p>
    <w:p>
      <w:pPr>
        <w:pStyle w:val="Heading3"/>
        <w:spacing w:after="80" w:before="200"/>
      </w:pPr>
      <w:r>
        <w:rPr>
          <w:rFonts w:ascii="Arial" w:cs="Arial" w:eastAsia="Arial" w:hAnsi="Arial"/>
          <w:b/>
          <w:bCs/>
          <w:color w:val="2E5090"/>
          <w:sz w:val="22"/>
          <w:szCs w:val="22"/>
        </w:rPr>
        <w:t xml:space="preserve">Servicio 1: user-service (puerto 8001)</w:t>
      </w:r>
    </w:p>
    <w:p>
      <w:pPr>
        <w:spacing w:after="40" w:before="40"/>
      </w:pPr>
      <w:r>
        <w:rPr>
          <w:rFonts w:ascii="Arial" w:cs="Arial" w:eastAsia="Arial" w:hAnsi="Arial"/>
          <w:b/>
          <w:bCs/>
          <w:sz w:val="22"/>
          <w:szCs w:val="22"/>
        </w:rPr>
        <w:t xml:space="preserve">Responsabilidad: </w:t>
      </w:r>
      <w:r>
        <w:rPr>
          <w:rFonts w:ascii="Arial" w:cs="Arial" w:eastAsia="Arial" w:hAnsi="Arial"/>
          <w:sz w:val="22"/>
          <w:szCs w:val="22"/>
        </w:rPr>
        <w:t xml:space="preserve">Gestión del ciclo de vida de usuarios: creación, consulta y validación.</w:t>
      </w:r>
    </w:p>
    <w:p>
      <w:pPr>
        <w:spacing w:after="40" w:before="40"/>
      </w:pPr>
      <w:r>
        <w:rPr>
          <w:rFonts w:ascii="Arial" w:cs="Arial" w:eastAsia="Arial" w:hAnsi="Arial"/>
          <w:b/>
          <w:bCs/>
          <w:sz w:val="22"/>
          <w:szCs w:val="22"/>
        </w:rPr>
        <w:t xml:space="preserve">Base de datos propia: </w:t>
      </w:r>
      <w:r>
        <w:rPr>
          <w:rFonts w:ascii="Arial" w:cs="Arial" w:eastAsia="Arial" w:hAnsi="Arial"/>
          <w:sz w:val="22"/>
          <w:szCs w:val="22"/>
        </w:rPr>
        <w:t xml:space="preserve">users_db (PostgreSQL independiente).</w:t>
      </w:r>
    </w:p>
    <w:p>
      <w:pPr>
        <w:spacing w:after="40" w:before="40"/>
      </w:pPr>
      <w:r>
        <w:rPr>
          <w:rFonts w:ascii="Arial" w:cs="Arial" w:eastAsia="Arial" w:hAnsi="Arial"/>
          <w:b/>
          <w:bCs/>
          <w:sz w:val="22"/>
          <w:szCs w:val="22"/>
        </w:rPr>
        <w:t xml:space="preserve">Endpoints: </w:t>
      </w:r>
      <w:r>
        <w:rPr>
          <w:rFonts w:ascii="Arial" w:cs="Arial" w:eastAsia="Arial" w:hAnsi="Arial"/>
          <w:sz w:val="22"/>
          <w:szCs w:val="22"/>
        </w:rPr>
        <w:t xml:space="preserve">POST /users, GET /users, GET /users/{id}</w:t>
      </w:r>
    </w:p>
    <w:p>
      <w:pPr>
        <w:spacing w:after="40" w:before="40"/>
      </w:pPr>
      <w:r>
        <w:rPr>
          <w:rFonts w:ascii="Arial" w:cs="Arial" w:eastAsia="Arial" w:hAnsi="Arial"/>
          <w:b/>
          <w:bCs/>
          <w:sz w:val="22"/>
          <w:szCs w:val="22"/>
        </w:rPr>
        <w:t xml:space="preserve">Bounded Context: </w:t>
      </w:r>
      <w:r>
        <w:rPr>
          <w:rFonts w:ascii="Arial" w:cs="Arial" w:eastAsia="Arial" w:hAnsi="Arial"/>
          <w:sz w:val="22"/>
          <w:szCs w:val="22"/>
        </w:rPr>
        <w:t xml:space="preserve">Identidad y autenticación del remitente</w:t>
      </w:r>
    </w:p>
    <w:p>
      <w:pPr>
        <w:spacing w:after="80" w:before="0"/>
      </w:pPr>
      <w:r>
        <w:rPr>
          <w:sz w:val="22"/>
          <w:szCs w:val="22"/>
        </w:rPr>
        <w:t xml:space="preserve"/>
      </w:r>
    </w:p>
    <w:p>
      <w:pPr>
        <w:pStyle w:val="Heading3"/>
        <w:spacing w:after="80" w:before="200"/>
      </w:pPr>
      <w:r>
        <w:rPr>
          <w:rFonts w:ascii="Arial" w:cs="Arial" w:eastAsia="Arial" w:hAnsi="Arial"/>
          <w:b/>
          <w:bCs/>
          <w:color w:val="2E5090"/>
          <w:sz w:val="22"/>
          <w:szCs w:val="22"/>
        </w:rPr>
        <w:t xml:space="preserve">Servicio 2: package-service (puerto 8002)</w:t>
      </w:r>
    </w:p>
    <w:p>
      <w:pPr>
        <w:spacing w:after="40" w:before="40"/>
      </w:pPr>
      <w:r>
        <w:rPr>
          <w:rFonts w:ascii="Arial" w:cs="Arial" w:eastAsia="Arial" w:hAnsi="Arial"/>
          <w:b/>
          <w:bCs/>
          <w:sz w:val="22"/>
          <w:szCs w:val="22"/>
        </w:rPr>
        <w:t xml:space="preserve">Responsabilidad: </w:t>
      </w:r>
      <w:r>
        <w:rPr>
          <w:rFonts w:ascii="Arial" w:cs="Arial" w:eastAsia="Arial" w:hAnsi="Arial"/>
          <w:sz w:val="22"/>
          <w:szCs w:val="22"/>
        </w:rPr>
        <w:t xml:space="preserve">Creación y gestión de paquetes de envío. Coordina el Saga Pattern.</w:t>
      </w:r>
    </w:p>
    <w:p>
      <w:pPr>
        <w:spacing w:after="40" w:before="40"/>
      </w:pPr>
      <w:r>
        <w:rPr>
          <w:rFonts w:ascii="Arial" w:cs="Arial" w:eastAsia="Arial" w:hAnsi="Arial"/>
          <w:b/>
          <w:bCs/>
          <w:sz w:val="22"/>
          <w:szCs w:val="22"/>
        </w:rPr>
        <w:t xml:space="preserve">Base de datos propia: </w:t>
      </w:r>
      <w:r>
        <w:rPr>
          <w:rFonts w:ascii="Arial" w:cs="Arial" w:eastAsia="Arial" w:hAnsi="Arial"/>
          <w:sz w:val="22"/>
          <w:szCs w:val="22"/>
        </w:rPr>
        <w:t xml:space="preserve">packages_db (PostgreSQL independiente).</w:t>
      </w:r>
    </w:p>
    <w:p>
      <w:pPr>
        <w:spacing w:after="40" w:before="40"/>
      </w:pPr>
      <w:r>
        <w:rPr>
          <w:rFonts w:ascii="Arial" w:cs="Arial" w:eastAsia="Arial" w:hAnsi="Arial"/>
          <w:b/>
          <w:bCs/>
          <w:sz w:val="22"/>
          <w:szCs w:val="22"/>
        </w:rPr>
        <w:t xml:space="preserve">Endpoints: </w:t>
      </w:r>
      <w:r>
        <w:rPr>
          <w:rFonts w:ascii="Arial" w:cs="Arial" w:eastAsia="Arial" w:hAnsi="Arial"/>
          <w:sz w:val="22"/>
          <w:szCs w:val="22"/>
        </w:rPr>
        <w:t xml:space="preserve">POST /packages, GET /packages, GET /packages/{tracking_code}</w:t>
      </w:r>
    </w:p>
    <w:p>
      <w:pPr>
        <w:spacing w:after="40" w:before="40"/>
      </w:pPr>
      <w:r>
        <w:rPr>
          <w:rFonts w:ascii="Arial" w:cs="Arial" w:eastAsia="Arial" w:hAnsi="Arial"/>
          <w:b/>
          <w:bCs/>
          <w:sz w:val="22"/>
          <w:szCs w:val="22"/>
        </w:rPr>
        <w:t xml:space="preserve">Bounded Context: </w:t>
      </w:r>
      <w:r>
        <w:rPr>
          <w:rFonts w:ascii="Arial" w:cs="Arial" w:eastAsia="Arial" w:hAnsi="Arial"/>
          <w:sz w:val="22"/>
          <w:szCs w:val="22"/>
        </w:rPr>
        <w:t xml:space="preserve">Gestión de envíos y generación de tracking codes</w:t>
      </w:r>
    </w:p>
    <w:p>
      <w:pPr>
        <w:spacing w:after="40" w:before="40"/>
      </w:pPr>
      <w:r>
        <w:rPr>
          <w:rFonts w:ascii="Arial" w:cs="Arial" w:eastAsia="Arial" w:hAnsi="Arial"/>
          <w:b/>
          <w:bCs/>
          <w:sz w:val="22"/>
          <w:szCs w:val="22"/>
        </w:rPr>
        <w:t xml:space="preserve">Patrones: </w:t>
      </w:r>
      <w:r>
        <w:rPr>
          <w:rFonts w:ascii="Arial" w:cs="Arial" w:eastAsia="Arial" w:hAnsi="Arial"/>
          <w:sz w:val="22"/>
          <w:szCs w:val="22"/>
        </w:rPr>
        <w:t xml:space="preserve">Circuit Breaker al validar usuario, coordinador del Saga</w:t>
      </w:r>
    </w:p>
    <w:p>
      <w:pPr>
        <w:spacing w:after="80" w:before="0"/>
      </w:pPr>
      <w:r>
        <w:rPr>
          <w:sz w:val="22"/>
          <w:szCs w:val="22"/>
        </w:rPr>
        <w:t xml:space="preserve"/>
      </w:r>
    </w:p>
    <w:p>
      <w:pPr>
        <w:pStyle w:val="Heading3"/>
        <w:spacing w:after="80" w:before="200"/>
      </w:pPr>
      <w:r>
        <w:rPr>
          <w:rFonts w:ascii="Arial" w:cs="Arial" w:eastAsia="Arial" w:hAnsi="Arial"/>
          <w:b/>
          <w:bCs/>
          <w:color w:val="2E5090"/>
          <w:sz w:val="22"/>
          <w:szCs w:val="22"/>
        </w:rPr>
        <w:t xml:space="preserve">Servicio 3: tracking-service (puerto 8003)</w:t>
      </w:r>
    </w:p>
    <w:p>
      <w:pPr>
        <w:spacing w:after="40" w:before="40"/>
      </w:pPr>
      <w:r>
        <w:rPr>
          <w:rFonts w:ascii="Arial" w:cs="Arial" w:eastAsia="Arial" w:hAnsi="Arial"/>
          <w:b/>
          <w:bCs/>
          <w:sz w:val="22"/>
          <w:szCs w:val="22"/>
        </w:rPr>
        <w:t xml:space="preserve">Responsabilidad: </w:t>
      </w:r>
      <w:r>
        <w:rPr>
          <w:rFonts w:ascii="Arial" w:cs="Arial" w:eastAsia="Arial" w:hAnsi="Arial"/>
          <w:sz w:val="22"/>
          <w:szCs w:val="22"/>
        </w:rPr>
        <w:t xml:space="preserve">Registro de eventos de estado y consulta del historial de tracking.</w:t>
      </w:r>
    </w:p>
    <w:p>
      <w:pPr>
        <w:spacing w:after="40" w:before="40"/>
      </w:pPr>
      <w:r>
        <w:rPr>
          <w:rFonts w:ascii="Arial" w:cs="Arial" w:eastAsia="Arial" w:hAnsi="Arial"/>
          <w:b/>
          <w:bCs/>
          <w:sz w:val="22"/>
          <w:szCs w:val="22"/>
        </w:rPr>
        <w:t xml:space="preserve">Base de datos propia: </w:t>
      </w:r>
      <w:r>
        <w:rPr>
          <w:rFonts w:ascii="Arial" w:cs="Arial" w:eastAsia="Arial" w:hAnsi="Arial"/>
          <w:sz w:val="22"/>
          <w:szCs w:val="22"/>
        </w:rPr>
        <w:t xml:space="preserve">tracking_db (PostgreSQL independiente).</w:t>
      </w:r>
    </w:p>
    <w:p>
      <w:pPr>
        <w:spacing w:after="40" w:before="40"/>
      </w:pPr>
      <w:r>
        <w:rPr>
          <w:rFonts w:ascii="Arial" w:cs="Arial" w:eastAsia="Arial" w:hAnsi="Arial"/>
          <w:b/>
          <w:bCs/>
          <w:sz w:val="22"/>
          <w:szCs w:val="22"/>
        </w:rPr>
        <w:t xml:space="preserve">Endpoints: </w:t>
      </w:r>
      <w:r>
        <w:rPr>
          <w:rFonts w:ascii="Arial" w:cs="Arial" w:eastAsia="Arial" w:hAnsi="Arial"/>
          <w:sz w:val="22"/>
          <w:szCs w:val="22"/>
        </w:rPr>
        <w:t xml:space="preserve">POST /tracking/events, POST /tracking/update, GET /tracking/{code}</w:t>
      </w:r>
    </w:p>
    <w:p>
      <w:pPr>
        <w:spacing w:after="40" w:before="40"/>
      </w:pPr>
      <w:r>
        <w:rPr>
          <w:rFonts w:ascii="Arial" w:cs="Arial" w:eastAsia="Arial" w:hAnsi="Arial"/>
          <w:b/>
          <w:bCs/>
          <w:sz w:val="22"/>
          <w:szCs w:val="22"/>
        </w:rPr>
        <w:t xml:space="preserve">Bounded Context: </w:t>
      </w:r>
      <w:r>
        <w:rPr>
          <w:rFonts w:ascii="Arial" w:cs="Arial" w:eastAsia="Arial" w:hAnsi="Arial"/>
          <w:sz w:val="22"/>
          <w:szCs w:val="22"/>
        </w:rPr>
        <w:t xml:space="preserve">Ciclo de vida del estado del envío</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4.3. Arquitectura General</w:t>
      </w:r>
    </w:p>
    <w:p>
      <w:pPr>
        <w:spacing w:after="80" w:before="80"/>
        <w:jc w:val="both"/>
      </w:pPr>
      <w:r>
        <w:rPr>
          <w:rFonts w:ascii="Arial" w:cs="Arial" w:eastAsia="Arial" w:hAnsi="Arial"/>
          <w:sz w:val="22"/>
          <w:szCs w:val="22"/>
        </w:rPr>
        <w:t xml:space="preserve">La arquitectura TO-BE introduce un API Gateway como único punto de entrada (puerto 8000), implementado con Nginx como reverse proxy. Cada microservicio posee su propia base de datos PostgreSQL (patrón Database per Service), garantizando el aislamiento de datos y la posibilidad de escalarlos de manera independiente.</w:t>
      </w:r>
    </w:p>
    <w:p>
      <w:pPr>
        <w:spacing w:after="80" w:before="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1360"/>
      </w:tblGrid>
      <w:tr>
        <w:trPr>
          <w:tblHeader/>
        </w:trPr>
        <w:tc>
          <w:tcPr>
            <w:tcW w:type="dxa" w:w="180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Capa</w:t>
            </w:r>
          </w:p>
        </w:tc>
        <w:tc>
          <w:tcPr>
            <w:tcW w:type="dxa" w:w="240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Componente</w:t>
            </w:r>
          </w:p>
        </w:tc>
        <w:tc>
          <w:tcPr>
            <w:tcW w:type="dxa" w:w="280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Tecnología</w:t>
            </w:r>
          </w:p>
        </w:tc>
        <w:tc>
          <w:tcPr>
            <w:tcW w:type="dxa" w:w="136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Puerto</w:t>
            </w:r>
          </w:p>
        </w:tc>
      </w:tr>
      <w:tr>
        <w:tc>
          <w:tcPr>
            <w:tcW w:type="dxa" w:w="1800"/>
            <w:shd w:fill="EEF2F7" w:val="clear"/>
            <w:tcMar>
              <w:top w:type="dxa" w:w="80"/>
              <w:left w:type="dxa" w:w="160"/>
              <w:bottom w:type="dxa" w:w="80"/>
              <w:right w:type="dxa" w:w="160"/>
            </w:tcMar>
          </w:tcPr>
          <w:p>
            <w:r>
              <w:rPr>
                <w:rFonts w:ascii="Arial" w:cs="Arial" w:eastAsia="Arial" w:hAnsi="Arial"/>
                <w:sz w:val="20"/>
                <w:szCs w:val="20"/>
              </w:rPr>
              <w:t xml:space="preserve">Entrada</w:t>
            </w:r>
          </w:p>
        </w:tc>
        <w:tc>
          <w:tcPr>
            <w:tcW w:type="dxa" w:w="2400"/>
            <w:shd w:fill="EEF2F7" w:val="clear"/>
            <w:tcMar>
              <w:top w:type="dxa" w:w="80"/>
              <w:left w:type="dxa" w:w="160"/>
              <w:bottom w:type="dxa" w:w="80"/>
              <w:right w:type="dxa" w:w="160"/>
            </w:tcMar>
          </w:tcPr>
          <w:p>
            <w:r>
              <w:rPr>
                <w:rFonts w:ascii="Arial" w:cs="Arial" w:eastAsia="Arial" w:hAnsi="Arial"/>
                <w:sz w:val="20"/>
                <w:szCs w:val="20"/>
              </w:rPr>
              <w:t xml:space="preserve">API Gateway</w:t>
            </w:r>
          </w:p>
        </w:tc>
        <w:tc>
          <w:tcPr>
            <w:tcW w:type="dxa" w:w="2800"/>
            <w:shd w:fill="EEF2F7" w:val="clear"/>
            <w:tcMar>
              <w:top w:type="dxa" w:w="80"/>
              <w:left w:type="dxa" w:w="160"/>
              <w:bottom w:type="dxa" w:w="80"/>
              <w:right w:type="dxa" w:w="160"/>
            </w:tcMar>
          </w:tcPr>
          <w:p>
            <w:r>
              <w:rPr>
                <w:rFonts w:ascii="Arial" w:cs="Arial" w:eastAsia="Arial" w:hAnsi="Arial"/>
                <w:sz w:val="20"/>
                <w:szCs w:val="20"/>
              </w:rPr>
              <w:t xml:space="preserve">Nginx 1.25</w:t>
            </w:r>
          </w:p>
        </w:tc>
        <w:tc>
          <w:tcPr>
            <w:tcW w:type="dxa" w:w="1360"/>
            <w:shd w:fill="EEF2F7" w:val="clear"/>
            <w:tcMar>
              <w:top w:type="dxa" w:w="80"/>
              <w:left w:type="dxa" w:w="160"/>
              <w:bottom w:type="dxa" w:w="80"/>
              <w:right w:type="dxa" w:w="160"/>
            </w:tcMar>
          </w:tcPr>
          <w:p>
            <w:r>
              <w:rPr>
                <w:rFonts w:ascii="Arial" w:cs="Arial" w:eastAsia="Arial" w:hAnsi="Arial"/>
                <w:sz w:val="20"/>
                <w:szCs w:val="20"/>
              </w:rPr>
              <w:t xml:space="preserve">8000</w:t>
            </w:r>
          </w:p>
        </w:tc>
      </w:tr>
      <w:tr>
        <w:tc>
          <w:tcPr>
            <w:tcW w:type="dxa" w:w="1800"/>
            <w:shd w:fill="FFFFFF" w:val="clear"/>
            <w:tcMar>
              <w:top w:type="dxa" w:w="80"/>
              <w:left w:type="dxa" w:w="160"/>
              <w:bottom w:type="dxa" w:w="80"/>
              <w:right w:type="dxa" w:w="160"/>
            </w:tcMar>
          </w:tcPr>
          <w:p>
            <w:r>
              <w:rPr>
                <w:rFonts w:ascii="Arial" w:cs="Arial" w:eastAsia="Arial" w:hAnsi="Arial"/>
                <w:sz w:val="20"/>
                <w:szCs w:val="20"/>
              </w:rPr>
              <w:t xml:space="preserve">Microservicio</w:t>
            </w:r>
          </w:p>
        </w:tc>
        <w:tc>
          <w:tcPr>
            <w:tcW w:type="dxa" w:w="2400"/>
            <w:shd w:fill="FFFFFF" w:val="clear"/>
            <w:tcMar>
              <w:top w:type="dxa" w:w="80"/>
              <w:left w:type="dxa" w:w="160"/>
              <w:bottom w:type="dxa" w:w="80"/>
              <w:right w:type="dxa" w:w="160"/>
            </w:tcMar>
          </w:tcPr>
          <w:p>
            <w:r>
              <w:rPr>
                <w:rFonts w:ascii="Arial" w:cs="Arial" w:eastAsia="Arial" w:hAnsi="Arial"/>
                <w:sz w:val="20"/>
                <w:szCs w:val="20"/>
              </w:rPr>
              <w:t xml:space="preserve">user-service</w:t>
            </w:r>
          </w:p>
        </w:tc>
        <w:tc>
          <w:tcPr>
            <w:tcW w:type="dxa" w:w="2800"/>
            <w:shd w:fill="FFFFFF" w:val="clear"/>
            <w:tcMar>
              <w:top w:type="dxa" w:w="80"/>
              <w:left w:type="dxa" w:w="160"/>
              <w:bottom w:type="dxa" w:w="80"/>
              <w:right w:type="dxa" w:w="160"/>
            </w:tcMar>
          </w:tcPr>
          <w:p>
            <w:r>
              <w:rPr>
                <w:rFonts w:ascii="Arial" w:cs="Arial" w:eastAsia="Arial" w:hAnsi="Arial"/>
                <w:sz w:val="20"/>
                <w:szCs w:val="20"/>
              </w:rPr>
              <w:t xml:space="preserve">FastAPI + SQLAlchemy</w:t>
            </w:r>
          </w:p>
        </w:tc>
        <w:tc>
          <w:tcPr>
            <w:tcW w:type="dxa" w:w="1360"/>
            <w:shd w:fill="FFFFFF" w:val="clear"/>
            <w:tcMar>
              <w:top w:type="dxa" w:w="80"/>
              <w:left w:type="dxa" w:w="160"/>
              <w:bottom w:type="dxa" w:w="80"/>
              <w:right w:type="dxa" w:w="160"/>
            </w:tcMar>
          </w:tcPr>
          <w:p>
            <w:r>
              <w:rPr>
                <w:rFonts w:ascii="Arial" w:cs="Arial" w:eastAsia="Arial" w:hAnsi="Arial"/>
                <w:sz w:val="20"/>
                <w:szCs w:val="20"/>
              </w:rPr>
              <w:t xml:space="preserve">8001</w:t>
            </w:r>
          </w:p>
        </w:tc>
      </w:tr>
      <w:tr>
        <w:tc>
          <w:tcPr>
            <w:tcW w:type="dxa" w:w="1800"/>
            <w:shd w:fill="EEF2F7" w:val="clear"/>
            <w:tcMar>
              <w:top w:type="dxa" w:w="80"/>
              <w:left w:type="dxa" w:w="160"/>
              <w:bottom w:type="dxa" w:w="80"/>
              <w:right w:type="dxa" w:w="160"/>
            </w:tcMar>
          </w:tcPr>
          <w:p>
            <w:r>
              <w:rPr>
                <w:rFonts w:ascii="Arial" w:cs="Arial" w:eastAsia="Arial" w:hAnsi="Arial"/>
                <w:sz w:val="20"/>
                <w:szCs w:val="20"/>
              </w:rPr>
              <w:t xml:space="preserve">Microservicio</w:t>
            </w:r>
          </w:p>
        </w:tc>
        <w:tc>
          <w:tcPr>
            <w:tcW w:type="dxa" w:w="2400"/>
            <w:shd w:fill="EEF2F7" w:val="clear"/>
            <w:tcMar>
              <w:top w:type="dxa" w:w="80"/>
              <w:left w:type="dxa" w:w="160"/>
              <w:bottom w:type="dxa" w:w="80"/>
              <w:right w:type="dxa" w:w="160"/>
            </w:tcMar>
          </w:tcPr>
          <w:p>
            <w:r>
              <w:rPr>
                <w:rFonts w:ascii="Arial" w:cs="Arial" w:eastAsia="Arial" w:hAnsi="Arial"/>
                <w:sz w:val="20"/>
                <w:szCs w:val="20"/>
              </w:rPr>
              <w:t xml:space="preserve">package-service</w:t>
            </w:r>
          </w:p>
        </w:tc>
        <w:tc>
          <w:tcPr>
            <w:tcW w:type="dxa" w:w="2800"/>
            <w:shd w:fill="EEF2F7" w:val="clear"/>
            <w:tcMar>
              <w:top w:type="dxa" w:w="80"/>
              <w:left w:type="dxa" w:w="160"/>
              <w:bottom w:type="dxa" w:w="80"/>
              <w:right w:type="dxa" w:w="160"/>
            </w:tcMar>
          </w:tcPr>
          <w:p>
            <w:r>
              <w:rPr>
                <w:rFonts w:ascii="Arial" w:cs="Arial" w:eastAsia="Arial" w:hAnsi="Arial"/>
                <w:sz w:val="20"/>
                <w:szCs w:val="20"/>
              </w:rPr>
              <w:t xml:space="preserve">FastAPI + SQLAlchemy + pybreaker</w:t>
            </w:r>
          </w:p>
        </w:tc>
        <w:tc>
          <w:tcPr>
            <w:tcW w:type="dxa" w:w="1360"/>
            <w:shd w:fill="EEF2F7" w:val="clear"/>
            <w:tcMar>
              <w:top w:type="dxa" w:w="80"/>
              <w:left w:type="dxa" w:w="160"/>
              <w:bottom w:type="dxa" w:w="80"/>
              <w:right w:type="dxa" w:w="160"/>
            </w:tcMar>
          </w:tcPr>
          <w:p>
            <w:r>
              <w:rPr>
                <w:rFonts w:ascii="Arial" w:cs="Arial" w:eastAsia="Arial" w:hAnsi="Arial"/>
                <w:sz w:val="20"/>
                <w:szCs w:val="20"/>
              </w:rPr>
              <w:t xml:space="preserve">8002</w:t>
            </w:r>
          </w:p>
        </w:tc>
      </w:tr>
      <w:tr>
        <w:tc>
          <w:tcPr>
            <w:tcW w:type="dxa" w:w="1800"/>
            <w:shd w:fill="FFFFFF" w:val="clear"/>
            <w:tcMar>
              <w:top w:type="dxa" w:w="80"/>
              <w:left w:type="dxa" w:w="160"/>
              <w:bottom w:type="dxa" w:w="80"/>
              <w:right w:type="dxa" w:w="160"/>
            </w:tcMar>
          </w:tcPr>
          <w:p>
            <w:r>
              <w:rPr>
                <w:rFonts w:ascii="Arial" w:cs="Arial" w:eastAsia="Arial" w:hAnsi="Arial"/>
                <w:sz w:val="20"/>
                <w:szCs w:val="20"/>
              </w:rPr>
              <w:t xml:space="preserve">Microservicio</w:t>
            </w:r>
          </w:p>
        </w:tc>
        <w:tc>
          <w:tcPr>
            <w:tcW w:type="dxa" w:w="2400"/>
            <w:shd w:fill="FFFFFF" w:val="clear"/>
            <w:tcMar>
              <w:top w:type="dxa" w:w="80"/>
              <w:left w:type="dxa" w:w="160"/>
              <w:bottom w:type="dxa" w:w="80"/>
              <w:right w:type="dxa" w:w="160"/>
            </w:tcMar>
          </w:tcPr>
          <w:p>
            <w:r>
              <w:rPr>
                <w:rFonts w:ascii="Arial" w:cs="Arial" w:eastAsia="Arial" w:hAnsi="Arial"/>
                <w:sz w:val="20"/>
                <w:szCs w:val="20"/>
              </w:rPr>
              <w:t xml:space="preserve">tracking-service</w:t>
            </w:r>
          </w:p>
        </w:tc>
        <w:tc>
          <w:tcPr>
            <w:tcW w:type="dxa" w:w="2800"/>
            <w:shd w:fill="FFFFFF" w:val="clear"/>
            <w:tcMar>
              <w:top w:type="dxa" w:w="80"/>
              <w:left w:type="dxa" w:w="160"/>
              <w:bottom w:type="dxa" w:w="80"/>
              <w:right w:type="dxa" w:w="160"/>
            </w:tcMar>
          </w:tcPr>
          <w:p>
            <w:r>
              <w:rPr>
                <w:rFonts w:ascii="Arial" w:cs="Arial" w:eastAsia="Arial" w:hAnsi="Arial"/>
                <w:sz w:val="20"/>
                <w:szCs w:val="20"/>
              </w:rPr>
              <w:t xml:space="preserve">FastAPI + SQLAlchemy</w:t>
            </w:r>
          </w:p>
        </w:tc>
        <w:tc>
          <w:tcPr>
            <w:tcW w:type="dxa" w:w="1360"/>
            <w:shd w:fill="FFFFFF" w:val="clear"/>
            <w:tcMar>
              <w:top w:type="dxa" w:w="80"/>
              <w:left w:type="dxa" w:w="160"/>
              <w:bottom w:type="dxa" w:w="80"/>
              <w:right w:type="dxa" w:w="160"/>
            </w:tcMar>
          </w:tcPr>
          <w:p>
            <w:r>
              <w:rPr>
                <w:rFonts w:ascii="Arial" w:cs="Arial" w:eastAsia="Arial" w:hAnsi="Arial"/>
                <w:sz w:val="20"/>
                <w:szCs w:val="20"/>
              </w:rPr>
              <w:t xml:space="preserve">8003</w:t>
            </w:r>
          </w:p>
        </w:tc>
      </w:tr>
      <w:tr>
        <w:tc>
          <w:tcPr>
            <w:tcW w:type="dxa" w:w="1800"/>
            <w:shd w:fill="EEF2F7" w:val="clear"/>
            <w:tcMar>
              <w:top w:type="dxa" w:w="80"/>
              <w:left w:type="dxa" w:w="160"/>
              <w:bottom w:type="dxa" w:w="80"/>
              <w:right w:type="dxa" w:w="160"/>
            </w:tcMar>
          </w:tcPr>
          <w:p>
            <w:r>
              <w:rPr>
                <w:rFonts w:ascii="Arial" w:cs="Arial" w:eastAsia="Arial" w:hAnsi="Arial"/>
                <w:sz w:val="20"/>
                <w:szCs w:val="20"/>
              </w:rPr>
              <w:t xml:space="preserve">Persistencia</w:t>
            </w:r>
          </w:p>
        </w:tc>
        <w:tc>
          <w:tcPr>
            <w:tcW w:type="dxa" w:w="2400"/>
            <w:shd w:fill="EEF2F7" w:val="clear"/>
            <w:tcMar>
              <w:top w:type="dxa" w:w="80"/>
              <w:left w:type="dxa" w:w="160"/>
              <w:bottom w:type="dxa" w:w="80"/>
              <w:right w:type="dxa" w:w="160"/>
            </w:tcMar>
          </w:tcPr>
          <w:p>
            <w:r>
              <w:rPr>
                <w:rFonts w:ascii="Arial" w:cs="Arial" w:eastAsia="Arial" w:hAnsi="Arial"/>
                <w:sz w:val="20"/>
                <w:szCs w:val="20"/>
              </w:rPr>
              <w:t xml:space="preserve">postgres-users</w:t>
            </w:r>
          </w:p>
        </w:tc>
        <w:tc>
          <w:tcPr>
            <w:tcW w:type="dxa" w:w="2800"/>
            <w:shd w:fill="EEF2F7" w:val="clear"/>
            <w:tcMar>
              <w:top w:type="dxa" w:w="80"/>
              <w:left w:type="dxa" w:w="160"/>
              <w:bottom w:type="dxa" w:w="80"/>
              <w:right w:type="dxa" w:w="160"/>
            </w:tcMar>
          </w:tcPr>
          <w:p>
            <w:r>
              <w:rPr>
                <w:rFonts w:ascii="Arial" w:cs="Arial" w:eastAsia="Arial" w:hAnsi="Arial"/>
                <w:sz w:val="20"/>
                <w:szCs w:val="20"/>
              </w:rPr>
              <w:t xml:space="preserve">PostgreSQL 15</w:t>
            </w:r>
          </w:p>
        </w:tc>
        <w:tc>
          <w:tcPr>
            <w:tcW w:type="dxa" w:w="1360"/>
            <w:shd w:fill="EEF2F7" w:val="clear"/>
            <w:tcMar>
              <w:top w:type="dxa" w:w="80"/>
              <w:left w:type="dxa" w:w="160"/>
              <w:bottom w:type="dxa" w:w="80"/>
              <w:right w:type="dxa" w:w="160"/>
            </w:tcMar>
          </w:tcPr>
          <w:p>
            <w:r>
              <w:rPr>
                <w:rFonts w:ascii="Arial" w:cs="Arial" w:eastAsia="Arial" w:hAnsi="Arial"/>
                <w:sz w:val="20"/>
                <w:szCs w:val="20"/>
              </w:rPr>
              <w:t xml:space="preserve">5432</w:t>
            </w:r>
          </w:p>
        </w:tc>
      </w:tr>
      <w:tr>
        <w:tc>
          <w:tcPr>
            <w:tcW w:type="dxa" w:w="1800"/>
            <w:shd w:fill="FFFFFF" w:val="clear"/>
            <w:tcMar>
              <w:top w:type="dxa" w:w="80"/>
              <w:left w:type="dxa" w:w="160"/>
              <w:bottom w:type="dxa" w:w="80"/>
              <w:right w:type="dxa" w:w="160"/>
            </w:tcMar>
          </w:tcPr>
          <w:p>
            <w:r>
              <w:rPr>
                <w:rFonts w:ascii="Arial" w:cs="Arial" w:eastAsia="Arial" w:hAnsi="Arial"/>
                <w:sz w:val="20"/>
                <w:szCs w:val="20"/>
              </w:rPr>
              <w:t xml:space="preserve">Persistencia</w:t>
            </w:r>
          </w:p>
        </w:tc>
        <w:tc>
          <w:tcPr>
            <w:tcW w:type="dxa" w:w="2400"/>
            <w:shd w:fill="FFFFFF" w:val="clear"/>
            <w:tcMar>
              <w:top w:type="dxa" w:w="80"/>
              <w:left w:type="dxa" w:w="160"/>
              <w:bottom w:type="dxa" w:w="80"/>
              <w:right w:type="dxa" w:w="160"/>
            </w:tcMar>
          </w:tcPr>
          <w:p>
            <w:r>
              <w:rPr>
                <w:rFonts w:ascii="Arial" w:cs="Arial" w:eastAsia="Arial" w:hAnsi="Arial"/>
                <w:sz w:val="20"/>
                <w:szCs w:val="20"/>
              </w:rPr>
              <w:t xml:space="preserve">postgres-packages</w:t>
            </w:r>
          </w:p>
        </w:tc>
        <w:tc>
          <w:tcPr>
            <w:tcW w:type="dxa" w:w="2800"/>
            <w:shd w:fill="FFFFFF" w:val="clear"/>
            <w:tcMar>
              <w:top w:type="dxa" w:w="80"/>
              <w:left w:type="dxa" w:w="160"/>
              <w:bottom w:type="dxa" w:w="80"/>
              <w:right w:type="dxa" w:w="160"/>
            </w:tcMar>
          </w:tcPr>
          <w:p>
            <w:r>
              <w:rPr>
                <w:rFonts w:ascii="Arial" w:cs="Arial" w:eastAsia="Arial" w:hAnsi="Arial"/>
                <w:sz w:val="20"/>
                <w:szCs w:val="20"/>
              </w:rPr>
              <w:t xml:space="preserve">PostgreSQL 15</w:t>
            </w:r>
          </w:p>
        </w:tc>
        <w:tc>
          <w:tcPr>
            <w:tcW w:type="dxa" w:w="1360"/>
            <w:shd w:fill="FFFFFF" w:val="clear"/>
            <w:tcMar>
              <w:top w:type="dxa" w:w="80"/>
              <w:left w:type="dxa" w:w="160"/>
              <w:bottom w:type="dxa" w:w="80"/>
              <w:right w:type="dxa" w:w="160"/>
            </w:tcMar>
          </w:tcPr>
          <w:p>
            <w:r>
              <w:rPr>
                <w:rFonts w:ascii="Arial" w:cs="Arial" w:eastAsia="Arial" w:hAnsi="Arial"/>
                <w:sz w:val="20"/>
                <w:szCs w:val="20"/>
              </w:rPr>
              <w:t xml:space="preserve">5433</w:t>
            </w:r>
          </w:p>
        </w:tc>
      </w:tr>
      <w:tr>
        <w:tc>
          <w:tcPr>
            <w:tcW w:type="dxa" w:w="1800"/>
            <w:shd w:fill="EEF2F7" w:val="clear"/>
            <w:tcMar>
              <w:top w:type="dxa" w:w="80"/>
              <w:left w:type="dxa" w:w="160"/>
              <w:bottom w:type="dxa" w:w="80"/>
              <w:right w:type="dxa" w:w="160"/>
            </w:tcMar>
          </w:tcPr>
          <w:p>
            <w:r>
              <w:rPr>
                <w:rFonts w:ascii="Arial" w:cs="Arial" w:eastAsia="Arial" w:hAnsi="Arial"/>
                <w:sz w:val="20"/>
                <w:szCs w:val="20"/>
              </w:rPr>
              <w:t xml:space="preserve">Persistencia</w:t>
            </w:r>
          </w:p>
        </w:tc>
        <w:tc>
          <w:tcPr>
            <w:tcW w:type="dxa" w:w="2400"/>
            <w:shd w:fill="EEF2F7" w:val="clear"/>
            <w:tcMar>
              <w:top w:type="dxa" w:w="80"/>
              <w:left w:type="dxa" w:w="160"/>
              <w:bottom w:type="dxa" w:w="80"/>
              <w:right w:type="dxa" w:w="160"/>
            </w:tcMar>
          </w:tcPr>
          <w:p>
            <w:r>
              <w:rPr>
                <w:rFonts w:ascii="Arial" w:cs="Arial" w:eastAsia="Arial" w:hAnsi="Arial"/>
                <w:sz w:val="20"/>
                <w:szCs w:val="20"/>
              </w:rPr>
              <w:t xml:space="preserve">postgres-tracking</w:t>
            </w:r>
          </w:p>
        </w:tc>
        <w:tc>
          <w:tcPr>
            <w:tcW w:type="dxa" w:w="2800"/>
            <w:shd w:fill="EEF2F7" w:val="clear"/>
            <w:tcMar>
              <w:top w:type="dxa" w:w="80"/>
              <w:left w:type="dxa" w:w="160"/>
              <w:bottom w:type="dxa" w:w="80"/>
              <w:right w:type="dxa" w:w="160"/>
            </w:tcMar>
          </w:tcPr>
          <w:p>
            <w:r>
              <w:rPr>
                <w:rFonts w:ascii="Arial" w:cs="Arial" w:eastAsia="Arial" w:hAnsi="Arial"/>
                <w:sz w:val="20"/>
                <w:szCs w:val="20"/>
              </w:rPr>
              <w:t xml:space="preserve">PostgreSQL 15</w:t>
            </w:r>
          </w:p>
        </w:tc>
        <w:tc>
          <w:tcPr>
            <w:tcW w:type="dxa" w:w="1360"/>
            <w:shd w:fill="EEF2F7" w:val="clear"/>
            <w:tcMar>
              <w:top w:type="dxa" w:w="80"/>
              <w:left w:type="dxa" w:w="160"/>
              <w:bottom w:type="dxa" w:w="80"/>
              <w:right w:type="dxa" w:w="160"/>
            </w:tcMar>
          </w:tcPr>
          <w:p>
            <w:r>
              <w:rPr>
                <w:rFonts w:ascii="Arial" w:cs="Arial" w:eastAsia="Arial" w:hAnsi="Arial"/>
                <w:sz w:val="20"/>
                <w:szCs w:val="20"/>
              </w:rPr>
              <w:t xml:space="preserve">5434</w:t>
            </w:r>
          </w:p>
        </w:tc>
      </w:tr>
      <w:tr>
        <w:tc>
          <w:tcPr>
            <w:tcW w:type="dxa" w:w="1800"/>
            <w:shd w:fill="FFFFFF" w:val="clear"/>
            <w:tcMar>
              <w:top w:type="dxa" w:w="80"/>
              <w:left w:type="dxa" w:w="160"/>
              <w:bottom w:type="dxa" w:w="80"/>
              <w:right w:type="dxa" w:w="160"/>
            </w:tcMar>
          </w:tcPr>
          <w:p>
            <w:r>
              <w:rPr>
                <w:rFonts w:ascii="Arial" w:cs="Arial" w:eastAsia="Arial" w:hAnsi="Arial"/>
                <w:sz w:val="20"/>
                <w:szCs w:val="20"/>
              </w:rPr>
              <w:t xml:space="preserve">Observabilidad</w:t>
            </w:r>
          </w:p>
        </w:tc>
        <w:tc>
          <w:tcPr>
            <w:tcW w:type="dxa" w:w="2400"/>
            <w:shd w:fill="FFFFFF" w:val="clear"/>
            <w:tcMar>
              <w:top w:type="dxa" w:w="80"/>
              <w:left w:type="dxa" w:w="160"/>
              <w:bottom w:type="dxa" w:w="80"/>
              <w:right w:type="dxa" w:w="160"/>
            </w:tcMar>
          </w:tcPr>
          <w:p>
            <w:r>
              <w:rPr>
                <w:rFonts w:ascii="Arial" w:cs="Arial" w:eastAsia="Arial" w:hAnsi="Arial"/>
                <w:sz w:val="20"/>
                <w:szCs w:val="20"/>
              </w:rPr>
              <w:t xml:space="preserve">Prometheus</w:t>
            </w:r>
          </w:p>
        </w:tc>
        <w:tc>
          <w:tcPr>
            <w:tcW w:type="dxa" w:w="2800"/>
            <w:shd w:fill="FFFFFF" w:val="clear"/>
            <w:tcMar>
              <w:top w:type="dxa" w:w="80"/>
              <w:left w:type="dxa" w:w="160"/>
              <w:bottom w:type="dxa" w:w="80"/>
              <w:right w:type="dxa" w:w="160"/>
            </w:tcMar>
          </w:tcPr>
          <w:p>
            <w:r>
              <w:rPr>
                <w:rFonts w:ascii="Arial" w:cs="Arial" w:eastAsia="Arial" w:hAnsi="Arial"/>
                <w:sz w:val="20"/>
                <w:szCs w:val="20"/>
              </w:rPr>
              <w:t xml:space="preserve">prom/prometheus:v2.51</w:t>
            </w:r>
          </w:p>
        </w:tc>
        <w:tc>
          <w:tcPr>
            <w:tcW w:type="dxa" w:w="1360"/>
            <w:shd w:fill="FFFFFF" w:val="clear"/>
            <w:tcMar>
              <w:top w:type="dxa" w:w="80"/>
              <w:left w:type="dxa" w:w="160"/>
              <w:bottom w:type="dxa" w:w="80"/>
              <w:right w:type="dxa" w:w="160"/>
            </w:tcMar>
          </w:tcPr>
          <w:p>
            <w:r>
              <w:rPr>
                <w:rFonts w:ascii="Arial" w:cs="Arial" w:eastAsia="Arial" w:hAnsi="Arial"/>
                <w:sz w:val="20"/>
                <w:szCs w:val="20"/>
              </w:rPr>
              <w:t xml:space="preserve">9090</w:t>
            </w:r>
          </w:p>
        </w:tc>
      </w:tr>
      <w:tr>
        <w:tc>
          <w:tcPr>
            <w:tcW w:type="dxa" w:w="1800"/>
            <w:shd w:fill="EEF2F7" w:val="clear"/>
            <w:tcMar>
              <w:top w:type="dxa" w:w="80"/>
              <w:left w:type="dxa" w:w="160"/>
              <w:bottom w:type="dxa" w:w="80"/>
              <w:right w:type="dxa" w:w="160"/>
            </w:tcMar>
          </w:tcPr>
          <w:p>
            <w:r>
              <w:rPr>
                <w:rFonts w:ascii="Arial" w:cs="Arial" w:eastAsia="Arial" w:hAnsi="Arial"/>
                <w:sz w:val="20"/>
                <w:szCs w:val="20"/>
              </w:rPr>
              <w:t xml:space="preserve">Observabilidad</w:t>
            </w:r>
          </w:p>
        </w:tc>
        <w:tc>
          <w:tcPr>
            <w:tcW w:type="dxa" w:w="2400"/>
            <w:shd w:fill="EEF2F7" w:val="clear"/>
            <w:tcMar>
              <w:top w:type="dxa" w:w="80"/>
              <w:left w:type="dxa" w:w="160"/>
              <w:bottom w:type="dxa" w:w="80"/>
              <w:right w:type="dxa" w:w="160"/>
            </w:tcMar>
          </w:tcPr>
          <w:p>
            <w:r>
              <w:rPr>
                <w:rFonts w:ascii="Arial" w:cs="Arial" w:eastAsia="Arial" w:hAnsi="Arial"/>
                <w:sz w:val="20"/>
                <w:szCs w:val="20"/>
              </w:rPr>
              <w:t xml:space="preserve">Grafana</w:t>
            </w:r>
          </w:p>
        </w:tc>
        <w:tc>
          <w:tcPr>
            <w:tcW w:type="dxa" w:w="2800"/>
            <w:shd w:fill="EEF2F7" w:val="clear"/>
            <w:tcMar>
              <w:top w:type="dxa" w:w="80"/>
              <w:left w:type="dxa" w:w="160"/>
              <w:bottom w:type="dxa" w:w="80"/>
              <w:right w:type="dxa" w:w="160"/>
            </w:tcMar>
          </w:tcPr>
          <w:p>
            <w:r>
              <w:rPr>
                <w:rFonts w:ascii="Arial" w:cs="Arial" w:eastAsia="Arial" w:hAnsi="Arial"/>
                <w:sz w:val="20"/>
                <w:szCs w:val="20"/>
              </w:rPr>
              <w:t xml:space="preserve">grafana/grafana:10.4</w:t>
            </w:r>
          </w:p>
        </w:tc>
        <w:tc>
          <w:tcPr>
            <w:tcW w:type="dxa" w:w="1360"/>
            <w:shd w:fill="EEF2F7" w:val="clear"/>
            <w:tcMar>
              <w:top w:type="dxa" w:w="80"/>
              <w:left w:type="dxa" w:w="160"/>
              <w:bottom w:type="dxa" w:w="80"/>
              <w:right w:type="dxa" w:w="160"/>
            </w:tcMar>
          </w:tcPr>
          <w:p>
            <w:r>
              <w:rPr>
                <w:rFonts w:ascii="Arial" w:cs="Arial" w:eastAsia="Arial" w:hAnsi="Arial"/>
                <w:sz w:val="20"/>
                <w:szCs w:val="20"/>
              </w:rPr>
              <w:t xml:space="preserve">3000</w:t>
            </w:r>
          </w:p>
        </w:tc>
      </w:tr>
    </w:tbl>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4.4. Comunicación entre Servicios</w:t>
      </w:r>
    </w:p>
    <w:p>
      <w:pPr>
        <w:spacing w:after="80" w:before="80"/>
        <w:jc w:val="both"/>
      </w:pPr>
      <w:r>
        <w:rPr>
          <w:rFonts w:ascii="Arial" w:cs="Arial" w:eastAsia="Arial" w:hAnsi="Arial"/>
          <w:sz w:val="22"/>
          <w:szCs w:val="22"/>
        </w:rPr>
        <w:t xml:space="preserve">La comunicación entre microservicios se realiza mediante HTTP síncrono (REST), apropiado para este contexto dado el volumen de transacciones y la necesidad de respuestas inmediatas. El package-service realiza dos llamadas HTTP durante la creación de un paquete: una al user-service para validar que el usuario existe, y otra al tracking-service para registrar el evento inicial (CREATED).</w:t>
      </w:r>
    </w:p>
    <w:p>
      <w:pPr>
        <w:spacing w:after="80" w:before="0"/>
      </w:pPr>
      <w:r>
        <w:rPr>
          <w:sz w:val="22"/>
          <w:szCs w:val="22"/>
        </w:rPr>
        <w:t xml:space="preserve"/>
      </w:r>
    </w:p>
    <w:p>
      <w:pPr>
        <w:spacing w:after="80" w:before="80"/>
        <w:jc w:val="both"/>
      </w:pPr>
      <w:r>
        <w:rPr>
          <w:rFonts w:ascii="Arial" w:cs="Arial" w:eastAsia="Arial" w:hAnsi="Arial"/>
          <w:sz w:val="22"/>
          <w:szCs w:val="22"/>
        </w:rPr>
        <w:t xml:space="preserve">Esta comunicación síncrona está protegida mediante Circuit Breaker (pybreaker) en el punto de llamada hacia user-service, evitando que fallas de ese servicio cascaden hacia package-service y colapsen toda la operación de creación de paquetes.</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4.5. Diagrama de Secuencia — Flujo Crítico: Crear Paquete</w:t>
      </w:r>
    </w:p>
    <w:p>
      <w:pPr>
        <w:spacing w:after="80" w:before="80"/>
        <w:jc w:val="left"/>
      </w:pPr>
      <w:r>
        <w:rPr>
          <w:rFonts w:ascii="Arial" w:cs="Arial" w:eastAsia="Arial" w:hAnsi="Arial"/>
          <w:sz w:val="22"/>
          <w:szCs w:val="22"/>
        </w:rPr>
        <w:t xml:space="preserve">El siguiente diagrama de secuencia describe el flujo más crítico del sistema, que involucra los tres microservicios y activa tanto el Circuit Breaker como el Saga Pattern:</w:t>
      </w:r>
    </w:p>
    <w:p>
      <w:pPr>
        <w:spacing w:after="80" w:before="0"/>
      </w:pPr>
      <w:r>
        <w:rPr>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80"/>
        <w:gridCol w:w="1600"/>
        <w:gridCol w:w="2000"/>
        <w:gridCol w:w="3080"/>
      </w:tblGrid>
      <w:tr>
        <w:trPr>
          <w:tblHeader/>
        </w:trPr>
        <w:tc>
          <w:tcPr>
            <w:tcW w:type="dxa" w:w="68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Paso</w:t>
            </w:r>
          </w:p>
        </w:tc>
        <w:tc>
          <w:tcPr>
            <w:tcW w:type="dxa" w:w="160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Actor</w:t>
            </w:r>
          </w:p>
        </w:tc>
        <w:tc>
          <w:tcPr>
            <w:tcW w:type="dxa" w:w="200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Destino</w:t>
            </w:r>
          </w:p>
        </w:tc>
        <w:tc>
          <w:tcPr>
            <w:tcW w:type="dxa" w:w="308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Acción</w:t>
            </w:r>
          </w:p>
        </w:tc>
      </w:tr>
      <w:tr>
        <w:tc>
          <w:tcPr>
            <w:tcW w:type="dxa" w:w="680"/>
            <w:shd w:fill="EEF2F7" w:val="clear"/>
            <w:tcMar>
              <w:top w:type="dxa" w:w="80"/>
              <w:left w:type="dxa" w:w="160"/>
              <w:bottom w:type="dxa" w:w="80"/>
              <w:right w:type="dxa" w:w="160"/>
            </w:tcMar>
          </w:tcPr>
          <w:p>
            <w:r>
              <w:rPr>
                <w:rFonts w:ascii="Arial" w:cs="Arial" w:eastAsia="Arial" w:hAnsi="Arial"/>
                <w:sz w:val="20"/>
                <w:szCs w:val="20"/>
              </w:rPr>
              <w:t xml:space="preserve">1</w:t>
            </w:r>
          </w:p>
        </w:tc>
        <w:tc>
          <w:tcPr>
            <w:tcW w:type="dxa" w:w="1600"/>
            <w:shd w:fill="EEF2F7" w:val="clear"/>
            <w:tcMar>
              <w:top w:type="dxa" w:w="80"/>
              <w:left w:type="dxa" w:w="160"/>
              <w:bottom w:type="dxa" w:w="80"/>
              <w:right w:type="dxa" w:w="160"/>
            </w:tcMar>
          </w:tcPr>
          <w:p>
            <w:r>
              <w:rPr>
                <w:rFonts w:ascii="Arial" w:cs="Arial" w:eastAsia="Arial" w:hAnsi="Arial"/>
                <w:sz w:val="20"/>
                <w:szCs w:val="20"/>
              </w:rPr>
              <w:t xml:space="preserve">Cliente</w:t>
            </w:r>
          </w:p>
        </w:tc>
        <w:tc>
          <w:tcPr>
            <w:tcW w:type="dxa" w:w="2000"/>
            <w:shd w:fill="EEF2F7" w:val="clear"/>
            <w:tcMar>
              <w:top w:type="dxa" w:w="80"/>
              <w:left w:type="dxa" w:w="160"/>
              <w:bottom w:type="dxa" w:w="80"/>
              <w:right w:type="dxa" w:w="160"/>
            </w:tcMar>
          </w:tcPr>
          <w:p>
            <w:r>
              <w:rPr>
                <w:rFonts w:ascii="Arial" w:cs="Arial" w:eastAsia="Arial" w:hAnsi="Arial"/>
                <w:sz w:val="20"/>
                <w:szCs w:val="20"/>
              </w:rPr>
              <w:t xml:space="preserve">API Gateway :8000</w:t>
            </w:r>
          </w:p>
        </w:tc>
        <w:tc>
          <w:tcPr>
            <w:tcW w:type="dxa" w:w="3080"/>
            <w:shd w:fill="EEF2F7" w:val="clear"/>
            <w:tcMar>
              <w:top w:type="dxa" w:w="80"/>
              <w:left w:type="dxa" w:w="160"/>
              <w:bottom w:type="dxa" w:w="80"/>
              <w:right w:type="dxa" w:w="160"/>
            </w:tcMar>
          </w:tcPr>
          <w:p>
            <w:r>
              <w:rPr>
                <w:rFonts w:ascii="Arial" w:cs="Arial" w:eastAsia="Arial" w:hAnsi="Arial"/>
                <w:sz w:val="20"/>
                <w:szCs w:val="20"/>
              </w:rPr>
              <w:t xml:space="preserve">POST /packages {user_id, title, city}</w:t>
            </w:r>
          </w:p>
        </w:tc>
      </w:tr>
      <w:tr>
        <w:tc>
          <w:tcPr>
            <w:tcW w:type="dxa" w:w="680"/>
            <w:shd w:fill="FFFFFF" w:val="clear"/>
            <w:tcMar>
              <w:top w:type="dxa" w:w="80"/>
              <w:left w:type="dxa" w:w="160"/>
              <w:bottom w:type="dxa" w:w="80"/>
              <w:right w:type="dxa" w:w="160"/>
            </w:tcMar>
          </w:tcPr>
          <w:p>
            <w:r>
              <w:rPr>
                <w:rFonts w:ascii="Arial" w:cs="Arial" w:eastAsia="Arial" w:hAnsi="Arial"/>
                <w:sz w:val="20"/>
                <w:szCs w:val="20"/>
              </w:rPr>
              <w:t xml:space="preserve">2</w:t>
            </w:r>
          </w:p>
        </w:tc>
        <w:tc>
          <w:tcPr>
            <w:tcW w:type="dxa" w:w="1600"/>
            <w:shd w:fill="FFFFFF" w:val="clear"/>
            <w:tcMar>
              <w:top w:type="dxa" w:w="80"/>
              <w:left w:type="dxa" w:w="160"/>
              <w:bottom w:type="dxa" w:w="80"/>
              <w:right w:type="dxa" w:w="160"/>
            </w:tcMar>
          </w:tcPr>
          <w:p>
            <w:r>
              <w:rPr>
                <w:rFonts w:ascii="Arial" w:cs="Arial" w:eastAsia="Arial" w:hAnsi="Arial"/>
                <w:sz w:val="20"/>
                <w:szCs w:val="20"/>
              </w:rPr>
              <w:t xml:space="preserve">API Gateway</w:t>
            </w:r>
          </w:p>
        </w:tc>
        <w:tc>
          <w:tcPr>
            <w:tcW w:type="dxa" w:w="2000"/>
            <w:shd w:fill="FFFFFF" w:val="clear"/>
            <w:tcMar>
              <w:top w:type="dxa" w:w="80"/>
              <w:left w:type="dxa" w:w="160"/>
              <w:bottom w:type="dxa" w:w="80"/>
              <w:right w:type="dxa" w:w="160"/>
            </w:tcMar>
          </w:tcPr>
          <w:p>
            <w:r>
              <w:rPr>
                <w:rFonts w:ascii="Arial" w:cs="Arial" w:eastAsia="Arial" w:hAnsi="Arial"/>
                <w:sz w:val="20"/>
                <w:szCs w:val="20"/>
              </w:rPr>
              <w:t xml:space="preserve">package-service :8002</w:t>
            </w:r>
          </w:p>
        </w:tc>
        <w:tc>
          <w:tcPr>
            <w:tcW w:type="dxa" w:w="3080"/>
            <w:shd w:fill="FFFFFF" w:val="clear"/>
            <w:tcMar>
              <w:top w:type="dxa" w:w="80"/>
              <w:left w:type="dxa" w:w="160"/>
              <w:bottom w:type="dxa" w:w="80"/>
              <w:right w:type="dxa" w:w="160"/>
            </w:tcMar>
          </w:tcPr>
          <w:p>
            <w:r>
              <w:rPr>
                <w:rFonts w:ascii="Arial" w:cs="Arial" w:eastAsia="Arial" w:hAnsi="Arial"/>
                <w:sz w:val="20"/>
                <w:szCs w:val="20"/>
              </w:rPr>
              <w:t xml:space="preserve">Enruta la petición (Nginx proxy_pass)</w:t>
            </w:r>
          </w:p>
        </w:tc>
      </w:tr>
      <w:tr>
        <w:tc>
          <w:tcPr>
            <w:tcW w:type="dxa" w:w="680"/>
            <w:shd w:fill="EEF2F7" w:val="clear"/>
            <w:tcMar>
              <w:top w:type="dxa" w:w="80"/>
              <w:left w:type="dxa" w:w="160"/>
              <w:bottom w:type="dxa" w:w="80"/>
              <w:right w:type="dxa" w:w="160"/>
            </w:tcMar>
          </w:tcPr>
          <w:p>
            <w:r>
              <w:rPr>
                <w:rFonts w:ascii="Arial" w:cs="Arial" w:eastAsia="Arial" w:hAnsi="Arial"/>
                <w:sz w:val="20"/>
                <w:szCs w:val="20"/>
              </w:rPr>
              <w:t xml:space="preserve">3</w:t>
            </w:r>
          </w:p>
        </w:tc>
        <w:tc>
          <w:tcPr>
            <w:tcW w:type="dxa" w:w="1600"/>
            <w:shd w:fill="EEF2F7" w:val="clear"/>
            <w:tcMar>
              <w:top w:type="dxa" w:w="80"/>
              <w:left w:type="dxa" w:w="160"/>
              <w:bottom w:type="dxa" w:w="80"/>
              <w:right w:type="dxa" w:w="160"/>
            </w:tcMar>
          </w:tcPr>
          <w:p>
            <w:r>
              <w:rPr>
                <w:rFonts w:ascii="Arial" w:cs="Arial" w:eastAsia="Arial" w:hAnsi="Arial"/>
                <w:sz w:val="20"/>
                <w:szCs w:val="20"/>
              </w:rPr>
              <w:t xml:space="preserve">package-service</w:t>
            </w:r>
          </w:p>
        </w:tc>
        <w:tc>
          <w:tcPr>
            <w:tcW w:type="dxa" w:w="2000"/>
            <w:shd w:fill="EEF2F7" w:val="clear"/>
            <w:tcMar>
              <w:top w:type="dxa" w:w="80"/>
              <w:left w:type="dxa" w:w="160"/>
              <w:bottom w:type="dxa" w:w="80"/>
              <w:right w:type="dxa" w:w="160"/>
            </w:tcMar>
          </w:tcPr>
          <w:p>
            <w:r>
              <w:rPr>
                <w:rFonts w:ascii="Arial" w:cs="Arial" w:eastAsia="Arial" w:hAnsi="Arial"/>
                <w:sz w:val="20"/>
                <w:szCs w:val="20"/>
              </w:rPr>
              <w:t xml:space="preserve">user-service :8001</w:t>
            </w:r>
          </w:p>
        </w:tc>
        <w:tc>
          <w:tcPr>
            <w:tcW w:type="dxa" w:w="3080"/>
            <w:shd w:fill="EEF2F7" w:val="clear"/>
            <w:tcMar>
              <w:top w:type="dxa" w:w="80"/>
              <w:left w:type="dxa" w:w="160"/>
              <w:bottom w:type="dxa" w:w="80"/>
              <w:right w:type="dxa" w:w="160"/>
            </w:tcMar>
          </w:tcPr>
          <w:p>
            <w:r>
              <w:rPr>
                <w:rFonts w:ascii="Arial" w:cs="Arial" w:eastAsia="Arial" w:hAnsi="Arial"/>
                <w:sz w:val="20"/>
                <w:szCs w:val="20"/>
              </w:rPr>
              <w:t xml:space="preserve">GET /users/{user_id} [Circuit Breaker]</w:t>
            </w:r>
          </w:p>
        </w:tc>
      </w:tr>
      <w:tr>
        <w:tc>
          <w:tcPr>
            <w:tcW w:type="dxa" w:w="680"/>
            <w:shd w:fill="FFFFFF" w:val="clear"/>
            <w:tcMar>
              <w:top w:type="dxa" w:w="80"/>
              <w:left w:type="dxa" w:w="160"/>
              <w:bottom w:type="dxa" w:w="80"/>
              <w:right w:type="dxa" w:w="160"/>
            </w:tcMar>
          </w:tcPr>
          <w:p>
            <w:r>
              <w:rPr>
                <w:rFonts w:ascii="Arial" w:cs="Arial" w:eastAsia="Arial" w:hAnsi="Arial"/>
                <w:sz w:val="20"/>
                <w:szCs w:val="20"/>
              </w:rPr>
              <w:t xml:space="preserve">4</w:t>
            </w:r>
          </w:p>
        </w:tc>
        <w:tc>
          <w:tcPr>
            <w:tcW w:type="dxa" w:w="1600"/>
            <w:shd w:fill="FFFFFF" w:val="clear"/>
            <w:tcMar>
              <w:top w:type="dxa" w:w="80"/>
              <w:left w:type="dxa" w:w="160"/>
              <w:bottom w:type="dxa" w:w="80"/>
              <w:right w:type="dxa" w:w="160"/>
            </w:tcMar>
          </w:tcPr>
          <w:p>
            <w:r>
              <w:rPr>
                <w:rFonts w:ascii="Arial" w:cs="Arial" w:eastAsia="Arial" w:hAnsi="Arial"/>
                <w:sz w:val="20"/>
                <w:szCs w:val="20"/>
              </w:rPr>
              <w:t xml:space="preserve">user-service</w:t>
            </w:r>
          </w:p>
        </w:tc>
        <w:tc>
          <w:tcPr>
            <w:tcW w:type="dxa" w:w="2000"/>
            <w:shd w:fill="FFFFFF" w:val="clear"/>
            <w:tcMar>
              <w:top w:type="dxa" w:w="80"/>
              <w:left w:type="dxa" w:w="160"/>
              <w:bottom w:type="dxa" w:w="80"/>
              <w:right w:type="dxa" w:w="160"/>
            </w:tcMar>
          </w:tcPr>
          <w:p>
            <w:r>
              <w:rPr>
                <w:rFonts w:ascii="Arial" w:cs="Arial" w:eastAsia="Arial" w:hAnsi="Arial"/>
                <w:sz w:val="20"/>
                <w:szCs w:val="20"/>
              </w:rPr>
              <w:t xml:space="preserve">users_db</w:t>
            </w:r>
          </w:p>
        </w:tc>
        <w:tc>
          <w:tcPr>
            <w:tcW w:type="dxa" w:w="3080"/>
            <w:shd w:fill="FFFFFF" w:val="clear"/>
            <w:tcMar>
              <w:top w:type="dxa" w:w="80"/>
              <w:left w:type="dxa" w:w="160"/>
              <w:bottom w:type="dxa" w:w="80"/>
              <w:right w:type="dxa" w:w="160"/>
            </w:tcMar>
          </w:tcPr>
          <w:p>
            <w:r>
              <w:rPr>
                <w:rFonts w:ascii="Arial" w:cs="Arial" w:eastAsia="Arial" w:hAnsi="Arial"/>
                <w:sz w:val="20"/>
                <w:szCs w:val="20"/>
              </w:rPr>
              <w:t xml:space="preserve">SELECT * FROM users WHERE id = user_id</w:t>
            </w:r>
          </w:p>
        </w:tc>
      </w:tr>
      <w:tr>
        <w:tc>
          <w:tcPr>
            <w:tcW w:type="dxa" w:w="680"/>
            <w:shd w:fill="EEF2F7" w:val="clear"/>
            <w:tcMar>
              <w:top w:type="dxa" w:w="80"/>
              <w:left w:type="dxa" w:w="160"/>
              <w:bottom w:type="dxa" w:w="80"/>
              <w:right w:type="dxa" w:w="160"/>
            </w:tcMar>
          </w:tcPr>
          <w:p>
            <w:r>
              <w:rPr>
                <w:rFonts w:ascii="Arial" w:cs="Arial" w:eastAsia="Arial" w:hAnsi="Arial"/>
                <w:sz w:val="20"/>
                <w:szCs w:val="20"/>
              </w:rPr>
              <w:t xml:space="preserve">5</w:t>
            </w:r>
          </w:p>
        </w:tc>
        <w:tc>
          <w:tcPr>
            <w:tcW w:type="dxa" w:w="1600"/>
            <w:shd w:fill="EEF2F7" w:val="clear"/>
            <w:tcMar>
              <w:top w:type="dxa" w:w="80"/>
              <w:left w:type="dxa" w:w="160"/>
              <w:bottom w:type="dxa" w:w="80"/>
              <w:right w:type="dxa" w:w="160"/>
            </w:tcMar>
          </w:tcPr>
          <w:p>
            <w:r>
              <w:rPr>
                <w:rFonts w:ascii="Arial" w:cs="Arial" w:eastAsia="Arial" w:hAnsi="Arial"/>
                <w:sz w:val="20"/>
                <w:szCs w:val="20"/>
              </w:rPr>
              <w:t xml:space="preserve">user-service</w:t>
            </w:r>
          </w:p>
        </w:tc>
        <w:tc>
          <w:tcPr>
            <w:tcW w:type="dxa" w:w="2000"/>
            <w:shd w:fill="EEF2F7" w:val="clear"/>
            <w:tcMar>
              <w:top w:type="dxa" w:w="80"/>
              <w:left w:type="dxa" w:w="160"/>
              <w:bottom w:type="dxa" w:w="80"/>
              <w:right w:type="dxa" w:w="160"/>
            </w:tcMar>
          </w:tcPr>
          <w:p>
            <w:r>
              <w:rPr>
                <w:rFonts w:ascii="Arial" w:cs="Arial" w:eastAsia="Arial" w:hAnsi="Arial"/>
                <w:sz w:val="20"/>
                <w:szCs w:val="20"/>
              </w:rPr>
              <w:t xml:space="preserve">package-service</w:t>
            </w:r>
          </w:p>
        </w:tc>
        <w:tc>
          <w:tcPr>
            <w:tcW w:type="dxa" w:w="3080"/>
            <w:shd w:fill="EEF2F7" w:val="clear"/>
            <w:tcMar>
              <w:top w:type="dxa" w:w="80"/>
              <w:left w:type="dxa" w:w="160"/>
              <w:bottom w:type="dxa" w:w="80"/>
              <w:right w:type="dxa" w:w="160"/>
            </w:tcMar>
          </w:tcPr>
          <w:p>
            <w:r>
              <w:rPr>
                <w:rFonts w:ascii="Arial" w:cs="Arial" w:eastAsia="Arial" w:hAnsi="Arial"/>
                <w:sz w:val="20"/>
                <w:szCs w:val="20"/>
              </w:rPr>
              <w:t xml:space="preserve">200 OK: {id, username, email}</w:t>
            </w:r>
          </w:p>
        </w:tc>
      </w:tr>
      <w:tr>
        <w:tc>
          <w:tcPr>
            <w:tcW w:type="dxa" w:w="680"/>
            <w:shd w:fill="FFFFFF" w:val="clear"/>
            <w:tcMar>
              <w:top w:type="dxa" w:w="80"/>
              <w:left w:type="dxa" w:w="160"/>
              <w:bottom w:type="dxa" w:w="80"/>
              <w:right w:type="dxa" w:w="160"/>
            </w:tcMar>
          </w:tcPr>
          <w:p>
            <w:r>
              <w:rPr>
                <w:rFonts w:ascii="Arial" w:cs="Arial" w:eastAsia="Arial" w:hAnsi="Arial"/>
                <w:sz w:val="20"/>
                <w:szCs w:val="20"/>
              </w:rPr>
              <w:t xml:space="preserve">6</w:t>
            </w:r>
          </w:p>
        </w:tc>
        <w:tc>
          <w:tcPr>
            <w:tcW w:type="dxa" w:w="1600"/>
            <w:shd w:fill="FFFFFF" w:val="clear"/>
            <w:tcMar>
              <w:top w:type="dxa" w:w="80"/>
              <w:left w:type="dxa" w:w="160"/>
              <w:bottom w:type="dxa" w:w="80"/>
              <w:right w:type="dxa" w:w="160"/>
            </w:tcMar>
          </w:tcPr>
          <w:p>
            <w:r>
              <w:rPr>
                <w:rFonts w:ascii="Arial" w:cs="Arial" w:eastAsia="Arial" w:hAnsi="Arial"/>
                <w:sz w:val="20"/>
                <w:szCs w:val="20"/>
              </w:rPr>
              <w:t xml:space="preserve">package-service</w:t>
            </w:r>
          </w:p>
        </w:tc>
        <w:tc>
          <w:tcPr>
            <w:tcW w:type="dxa" w:w="2000"/>
            <w:shd w:fill="FFFFFF" w:val="clear"/>
            <w:tcMar>
              <w:top w:type="dxa" w:w="80"/>
              <w:left w:type="dxa" w:w="160"/>
              <w:bottom w:type="dxa" w:w="80"/>
              <w:right w:type="dxa" w:w="160"/>
            </w:tcMar>
          </w:tcPr>
          <w:p>
            <w:r>
              <w:rPr>
                <w:rFonts w:ascii="Arial" w:cs="Arial" w:eastAsia="Arial" w:hAnsi="Arial"/>
                <w:sz w:val="20"/>
                <w:szCs w:val="20"/>
              </w:rPr>
              <w:t xml:space="preserve">packages_db</w:t>
            </w:r>
          </w:p>
        </w:tc>
        <w:tc>
          <w:tcPr>
            <w:tcW w:type="dxa" w:w="3080"/>
            <w:shd w:fill="FFFFFF" w:val="clear"/>
            <w:tcMar>
              <w:top w:type="dxa" w:w="80"/>
              <w:left w:type="dxa" w:w="160"/>
              <w:bottom w:type="dxa" w:w="80"/>
              <w:right w:type="dxa" w:w="160"/>
            </w:tcMar>
          </w:tcPr>
          <w:p>
            <w:r>
              <w:rPr>
                <w:rFonts w:ascii="Arial" w:cs="Arial" w:eastAsia="Arial" w:hAnsi="Arial"/>
                <w:sz w:val="20"/>
                <w:szCs w:val="20"/>
              </w:rPr>
              <w:t xml:space="preserve">INSERT INTO packages (tracking_code, user_id, ...)</w:t>
            </w:r>
          </w:p>
        </w:tc>
      </w:tr>
      <w:tr>
        <w:tc>
          <w:tcPr>
            <w:tcW w:type="dxa" w:w="680"/>
            <w:shd w:fill="EEF2F7" w:val="clear"/>
            <w:tcMar>
              <w:top w:type="dxa" w:w="80"/>
              <w:left w:type="dxa" w:w="160"/>
              <w:bottom w:type="dxa" w:w="80"/>
              <w:right w:type="dxa" w:w="160"/>
            </w:tcMar>
          </w:tcPr>
          <w:p>
            <w:r>
              <w:rPr>
                <w:rFonts w:ascii="Arial" w:cs="Arial" w:eastAsia="Arial" w:hAnsi="Arial"/>
                <w:sz w:val="20"/>
                <w:szCs w:val="20"/>
              </w:rPr>
              <w:t xml:space="preserve">7</w:t>
            </w:r>
          </w:p>
        </w:tc>
        <w:tc>
          <w:tcPr>
            <w:tcW w:type="dxa" w:w="1600"/>
            <w:shd w:fill="EEF2F7" w:val="clear"/>
            <w:tcMar>
              <w:top w:type="dxa" w:w="80"/>
              <w:left w:type="dxa" w:w="160"/>
              <w:bottom w:type="dxa" w:w="80"/>
              <w:right w:type="dxa" w:w="160"/>
            </w:tcMar>
          </w:tcPr>
          <w:p>
            <w:r>
              <w:rPr>
                <w:rFonts w:ascii="Arial" w:cs="Arial" w:eastAsia="Arial" w:hAnsi="Arial"/>
                <w:sz w:val="20"/>
                <w:szCs w:val="20"/>
              </w:rPr>
              <w:t xml:space="preserve">package-service</w:t>
            </w:r>
          </w:p>
        </w:tc>
        <w:tc>
          <w:tcPr>
            <w:tcW w:type="dxa" w:w="2000"/>
            <w:shd w:fill="EEF2F7" w:val="clear"/>
            <w:tcMar>
              <w:top w:type="dxa" w:w="80"/>
              <w:left w:type="dxa" w:w="160"/>
              <w:bottom w:type="dxa" w:w="80"/>
              <w:right w:type="dxa" w:w="160"/>
            </w:tcMar>
          </w:tcPr>
          <w:p>
            <w:r>
              <w:rPr>
                <w:rFonts w:ascii="Arial" w:cs="Arial" w:eastAsia="Arial" w:hAnsi="Arial"/>
                <w:sz w:val="20"/>
                <w:szCs w:val="20"/>
              </w:rPr>
              <w:t xml:space="preserve">tracking-service :8003</w:t>
            </w:r>
          </w:p>
        </w:tc>
        <w:tc>
          <w:tcPr>
            <w:tcW w:type="dxa" w:w="3080"/>
            <w:shd w:fill="EEF2F7" w:val="clear"/>
            <w:tcMar>
              <w:top w:type="dxa" w:w="80"/>
              <w:left w:type="dxa" w:w="160"/>
              <w:bottom w:type="dxa" w:w="80"/>
              <w:right w:type="dxa" w:w="160"/>
            </w:tcMar>
          </w:tcPr>
          <w:p>
            <w:r>
              <w:rPr>
                <w:rFonts w:ascii="Arial" w:cs="Arial" w:eastAsia="Arial" w:hAnsi="Arial"/>
                <w:sz w:val="20"/>
                <w:szCs w:val="20"/>
              </w:rPr>
              <w:t xml:space="preserve">POST /tracking/events {code, CREATED, city}</w:t>
            </w:r>
          </w:p>
        </w:tc>
      </w:tr>
      <w:tr>
        <w:tc>
          <w:tcPr>
            <w:tcW w:type="dxa" w:w="680"/>
            <w:shd w:fill="FFFFFF" w:val="clear"/>
            <w:tcMar>
              <w:top w:type="dxa" w:w="80"/>
              <w:left w:type="dxa" w:w="160"/>
              <w:bottom w:type="dxa" w:w="80"/>
              <w:right w:type="dxa" w:w="160"/>
            </w:tcMar>
          </w:tcPr>
          <w:p>
            <w:r>
              <w:rPr>
                <w:rFonts w:ascii="Arial" w:cs="Arial" w:eastAsia="Arial" w:hAnsi="Arial"/>
                <w:sz w:val="20"/>
                <w:szCs w:val="20"/>
              </w:rPr>
              <w:t xml:space="preserve">8</w:t>
            </w:r>
          </w:p>
        </w:tc>
        <w:tc>
          <w:tcPr>
            <w:tcW w:type="dxa" w:w="1600"/>
            <w:shd w:fill="FFFFFF" w:val="clear"/>
            <w:tcMar>
              <w:top w:type="dxa" w:w="80"/>
              <w:left w:type="dxa" w:w="160"/>
              <w:bottom w:type="dxa" w:w="80"/>
              <w:right w:type="dxa" w:w="160"/>
            </w:tcMar>
          </w:tcPr>
          <w:p>
            <w:r>
              <w:rPr>
                <w:rFonts w:ascii="Arial" w:cs="Arial" w:eastAsia="Arial" w:hAnsi="Arial"/>
                <w:sz w:val="20"/>
                <w:szCs w:val="20"/>
              </w:rPr>
              <w:t xml:space="preserve">tracking-service</w:t>
            </w:r>
          </w:p>
        </w:tc>
        <w:tc>
          <w:tcPr>
            <w:tcW w:type="dxa" w:w="2000"/>
            <w:shd w:fill="FFFFFF" w:val="clear"/>
            <w:tcMar>
              <w:top w:type="dxa" w:w="80"/>
              <w:left w:type="dxa" w:w="160"/>
              <w:bottom w:type="dxa" w:w="80"/>
              <w:right w:type="dxa" w:w="160"/>
            </w:tcMar>
          </w:tcPr>
          <w:p>
            <w:r>
              <w:rPr>
                <w:rFonts w:ascii="Arial" w:cs="Arial" w:eastAsia="Arial" w:hAnsi="Arial"/>
                <w:sz w:val="20"/>
                <w:szCs w:val="20"/>
              </w:rPr>
              <w:t xml:space="preserve">tracking_db</w:t>
            </w:r>
          </w:p>
        </w:tc>
        <w:tc>
          <w:tcPr>
            <w:tcW w:type="dxa" w:w="3080"/>
            <w:shd w:fill="FFFFFF" w:val="clear"/>
            <w:tcMar>
              <w:top w:type="dxa" w:w="80"/>
              <w:left w:type="dxa" w:w="160"/>
              <w:bottom w:type="dxa" w:w="80"/>
              <w:right w:type="dxa" w:w="160"/>
            </w:tcMar>
          </w:tcPr>
          <w:p>
            <w:r>
              <w:rPr>
                <w:rFonts w:ascii="Arial" w:cs="Arial" w:eastAsia="Arial" w:hAnsi="Arial"/>
                <w:sz w:val="20"/>
                <w:szCs w:val="20"/>
              </w:rPr>
              <w:t xml:space="preserve">INSERT INTO tracking_events (...)</w:t>
            </w:r>
          </w:p>
        </w:tc>
      </w:tr>
      <w:tr>
        <w:tc>
          <w:tcPr>
            <w:tcW w:type="dxa" w:w="680"/>
            <w:shd w:fill="EEF2F7" w:val="clear"/>
            <w:tcMar>
              <w:top w:type="dxa" w:w="80"/>
              <w:left w:type="dxa" w:w="160"/>
              <w:bottom w:type="dxa" w:w="80"/>
              <w:right w:type="dxa" w:w="160"/>
            </w:tcMar>
          </w:tcPr>
          <w:p>
            <w:r>
              <w:rPr>
                <w:rFonts w:ascii="Arial" w:cs="Arial" w:eastAsia="Arial" w:hAnsi="Arial"/>
                <w:sz w:val="20"/>
                <w:szCs w:val="20"/>
              </w:rPr>
              <w:t xml:space="preserve">9</w:t>
            </w:r>
          </w:p>
        </w:tc>
        <w:tc>
          <w:tcPr>
            <w:tcW w:type="dxa" w:w="1600"/>
            <w:shd w:fill="EEF2F7" w:val="clear"/>
            <w:tcMar>
              <w:top w:type="dxa" w:w="80"/>
              <w:left w:type="dxa" w:w="160"/>
              <w:bottom w:type="dxa" w:w="80"/>
              <w:right w:type="dxa" w:w="160"/>
            </w:tcMar>
          </w:tcPr>
          <w:p>
            <w:r>
              <w:rPr>
                <w:rFonts w:ascii="Arial" w:cs="Arial" w:eastAsia="Arial" w:hAnsi="Arial"/>
                <w:sz w:val="20"/>
                <w:szCs w:val="20"/>
              </w:rPr>
              <w:t xml:space="preserve">tracking-service</w:t>
            </w:r>
          </w:p>
        </w:tc>
        <w:tc>
          <w:tcPr>
            <w:tcW w:type="dxa" w:w="2000"/>
            <w:shd w:fill="EEF2F7" w:val="clear"/>
            <w:tcMar>
              <w:top w:type="dxa" w:w="80"/>
              <w:left w:type="dxa" w:w="160"/>
              <w:bottom w:type="dxa" w:w="80"/>
              <w:right w:type="dxa" w:w="160"/>
            </w:tcMar>
          </w:tcPr>
          <w:p>
            <w:r>
              <w:rPr>
                <w:rFonts w:ascii="Arial" w:cs="Arial" w:eastAsia="Arial" w:hAnsi="Arial"/>
                <w:sz w:val="20"/>
                <w:szCs w:val="20"/>
              </w:rPr>
              <w:t xml:space="preserve">package-service</w:t>
            </w:r>
          </w:p>
        </w:tc>
        <w:tc>
          <w:tcPr>
            <w:tcW w:type="dxa" w:w="3080"/>
            <w:shd w:fill="EEF2F7" w:val="clear"/>
            <w:tcMar>
              <w:top w:type="dxa" w:w="80"/>
              <w:left w:type="dxa" w:w="160"/>
              <w:bottom w:type="dxa" w:w="80"/>
              <w:right w:type="dxa" w:w="160"/>
            </w:tcMar>
          </w:tcPr>
          <w:p>
            <w:r>
              <w:rPr>
                <w:rFonts w:ascii="Arial" w:cs="Arial" w:eastAsia="Arial" w:hAnsi="Arial"/>
                <w:sz w:val="20"/>
                <w:szCs w:val="20"/>
              </w:rPr>
              <w:t xml:space="preserve">201 Created: evento registrado</w:t>
            </w:r>
          </w:p>
        </w:tc>
      </w:tr>
      <w:tr>
        <w:tc>
          <w:tcPr>
            <w:tcW w:type="dxa" w:w="680"/>
            <w:shd w:fill="FFFFFF" w:val="clear"/>
            <w:tcMar>
              <w:top w:type="dxa" w:w="80"/>
              <w:left w:type="dxa" w:w="160"/>
              <w:bottom w:type="dxa" w:w="80"/>
              <w:right w:type="dxa" w:w="160"/>
            </w:tcMar>
          </w:tcPr>
          <w:p>
            <w:r>
              <w:rPr>
                <w:rFonts w:ascii="Arial" w:cs="Arial" w:eastAsia="Arial" w:hAnsi="Arial"/>
                <w:sz w:val="20"/>
                <w:szCs w:val="20"/>
              </w:rPr>
              <w:t xml:space="preserve">10</w:t>
            </w:r>
          </w:p>
        </w:tc>
        <w:tc>
          <w:tcPr>
            <w:tcW w:type="dxa" w:w="1600"/>
            <w:shd w:fill="FFFFFF" w:val="clear"/>
            <w:tcMar>
              <w:top w:type="dxa" w:w="80"/>
              <w:left w:type="dxa" w:w="160"/>
              <w:bottom w:type="dxa" w:w="80"/>
              <w:right w:type="dxa" w:w="160"/>
            </w:tcMar>
          </w:tcPr>
          <w:p>
            <w:r>
              <w:rPr>
                <w:rFonts w:ascii="Arial" w:cs="Arial" w:eastAsia="Arial" w:hAnsi="Arial"/>
                <w:sz w:val="20"/>
                <w:szCs w:val="20"/>
              </w:rPr>
              <w:t xml:space="preserve">package-service</w:t>
            </w:r>
          </w:p>
        </w:tc>
        <w:tc>
          <w:tcPr>
            <w:tcW w:type="dxa" w:w="2000"/>
            <w:shd w:fill="FFFFFF" w:val="clear"/>
            <w:tcMar>
              <w:top w:type="dxa" w:w="80"/>
              <w:left w:type="dxa" w:w="160"/>
              <w:bottom w:type="dxa" w:w="80"/>
              <w:right w:type="dxa" w:w="160"/>
            </w:tcMar>
          </w:tcPr>
          <w:p>
            <w:r>
              <w:rPr>
                <w:rFonts w:ascii="Arial" w:cs="Arial" w:eastAsia="Arial" w:hAnsi="Arial"/>
                <w:sz w:val="20"/>
                <w:szCs w:val="20"/>
              </w:rPr>
              <w:t xml:space="preserve">API Gateway</w:t>
            </w:r>
          </w:p>
        </w:tc>
        <w:tc>
          <w:tcPr>
            <w:tcW w:type="dxa" w:w="3080"/>
            <w:shd w:fill="FFFFFF" w:val="clear"/>
            <w:tcMar>
              <w:top w:type="dxa" w:w="80"/>
              <w:left w:type="dxa" w:w="160"/>
              <w:bottom w:type="dxa" w:w="80"/>
              <w:right w:type="dxa" w:w="160"/>
            </w:tcMar>
          </w:tcPr>
          <w:p>
            <w:r>
              <w:rPr>
                <w:rFonts w:ascii="Arial" w:cs="Arial" w:eastAsia="Arial" w:hAnsi="Arial"/>
                <w:sz w:val="20"/>
                <w:szCs w:val="20"/>
              </w:rPr>
              <w:t xml:space="preserve">201 Created: {tracking_code, ...}</w:t>
            </w:r>
          </w:p>
        </w:tc>
      </w:tr>
      <w:tr>
        <w:tc>
          <w:tcPr>
            <w:tcW w:type="dxa" w:w="680"/>
            <w:shd w:fill="EEF2F7" w:val="clear"/>
            <w:tcMar>
              <w:top w:type="dxa" w:w="80"/>
              <w:left w:type="dxa" w:w="160"/>
              <w:bottom w:type="dxa" w:w="80"/>
              <w:right w:type="dxa" w:w="160"/>
            </w:tcMar>
          </w:tcPr>
          <w:p>
            <w:r>
              <w:rPr>
                <w:rFonts w:ascii="Arial" w:cs="Arial" w:eastAsia="Arial" w:hAnsi="Arial"/>
                <w:sz w:val="20"/>
                <w:szCs w:val="20"/>
              </w:rPr>
              <w:t xml:space="preserve">10b (error)</w:t>
            </w:r>
          </w:p>
        </w:tc>
        <w:tc>
          <w:tcPr>
            <w:tcW w:type="dxa" w:w="1600"/>
            <w:shd w:fill="EEF2F7" w:val="clear"/>
            <w:tcMar>
              <w:top w:type="dxa" w:w="80"/>
              <w:left w:type="dxa" w:w="160"/>
              <w:bottom w:type="dxa" w:w="80"/>
              <w:right w:type="dxa" w:w="160"/>
            </w:tcMar>
          </w:tcPr>
          <w:p>
            <w:r>
              <w:rPr>
                <w:rFonts w:ascii="Arial" w:cs="Arial" w:eastAsia="Arial" w:hAnsi="Arial"/>
                <w:sz w:val="20"/>
                <w:szCs w:val="20"/>
              </w:rPr>
              <w:t xml:space="preserve">package-service</w:t>
            </w:r>
          </w:p>
        </w:tc>
        <w:tc>
          <w:tcPr>
            <w:tcW w:type="dxa" w:w="2000"/>
            <w:shd w:fill="EEF2F7" w:val="clear"/>
            <w:tcMar>
              <w:top w:type="dxa" w:w="80"/>
              <w:left w:type="dxa" w:w="160"/>
              <w:bottom w:type="dxa" w:w="80"/>
              <w:right w:type="dxa" w:w="160"/>
            </w:tcMar>
          </w:tcPr>
          <w:p>
            <w:r>
              <w:rPr>
                <w:rFonts w:ascii="Arial" w:cs="Arial" w:eastAsia="Arial" w:hAnsi="Arial"/>
                <w:sz w:val="20"/>
                <w:szCs w:val="20"/>
              </w:rPr>
              <w:t xml:space="preserve">packages_db</w:t>
            </w:r>
          </w:p>
        </w:tc>
        <w:tc>
          <w:tcPr>
            <w:tcW w:type="dxa" w:w="3080"/>
            <w:shd w:fill="EEF2F7" w:val="clear"/>
            <w:tcMar>
              <w:top w:type="dxa" w:w="80"/>
              <w:left w:type="dxa" w:w="160"/>
              <w:bottom w:type="dxa" w:w="80"/>
              <w:right w:type="dxa" w:w="160"/>
            </w:tcMar>
          </w:tcPr>
          <w:p>
            <w:r>
              <w:rPr>
                <w:rFonts w:ascii="Arial" w:cs="Arial" w:eastAsia="Arial" w:hAnsi="Arial"/>
                <w:sz w:val="20"/>
                <w:szCs w:val="20"/>
              </w:rPr>
              <w:t xml:space="preserve">[COMPENSACIÓN SAGA] DELETE packages WHERE code</w:t>
            </w:r>
          </w:p>
        </w:tc>
      </w:tr>
    </w:tbl>
    <w:p>
      <w:pPr>
        <w:spacing w:after="160" w:before="0"/>
      </w:pPr>
      <w:r>
        <w:rPr>
          <w:sz w:val="22"/>
          <w:szCs w:val="22"/>
        </w:rPr>
        <w:t xml:space="preserve"/>
      </w:r>
    </w:p>
    <w:p>
      <w:pPr>
        <w:pStyle w:val="Heading1"/>
        <w:spacing w:after="160" w:before="360"/>
      </w:pPr>
      <w:r>
        <w:rPr>
          <w:rFonts w:ascii="Arial" w:cs="Arial" w:eastAsia="Arial" w:hAnsi="Arial"/>
          <w:b/>
          <w:bCs/>
          <w:color w:val="1F3864"/>
          <w:sz w:val="28"/>
          <w:szCs w:val="28"/>
        </w:rPr>
        <w:t xml:space="preserve">5. Patrones Arquitectónicos</w:t>
      </w:r>
    </w:p>
    <w:p>
      <w:pPr>
        <w:pBdr>
          <w:bottom w:val="single" w:color="1F3864" w:sz="4" w:space="1"/>
        </w:pBdr>
        <w:spacing w:after="120" w:before="120"/>
      </w:pPr>
      <w:r>
        <w:rPr>
          <w:sz w:val="4"/>
          <w:szCs w:val="4"/>
        </w:rPr>
        <w:t xml:space="preserve"/>
      </w:r>
    </w:p>
    <w:p>
      <w:pPr>
        <w:spacing w:after="80" w:before="80"/>
        <w:jc w:val="both"/>
      </w:pPr>
      <w:r>
        <w:rPr>
          <w:rFonts w:ascii="Arial" w:cs="Arial" w:eastAsia="Arial" w:hAnsi="Arial"/>
          <w:sz w:val="22"/>
          <w:szCs w:val="22"/>
        </w:rPr>
        <w:t xml:space="preserve">Un patrón arquitectónico es una solución ya probada y documentada para un problema recurrente en el diseño de sistemas de software. No son reglas obligatorias, sino guías basadas en la experiencia acumulada de muchos proyectos. A continuación se describen los cuatro patrones aplicados en este proyecto, explicando el problema concreto que resuelve cada uno, cómo se implementó y por qué fue la mejor opción disponible.</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5.1. API Gateway</w:t>
      </w:r>
    </w:p>
    <w:p>
      <w:pPr>
        <w:spacing w:after="40" w:before="40"/>
      </w:pPr>
      <w:r>
        <w:rPr>
          <w:rFonts w:ascii="Arial" w:cs="Arial" w:eastAsia="Arial" w:hAnsi="Arial"/>
          <w:b/>
          <w:bCs/>
          <w:sz w:val="22"/>
          <w:szCs w:val="22"/>
        </w:rPr>
        <w:t xml:space="preserve">Problema: </w:t>
      </w:r>
      <w:r>
        <w:rPr>
          <w:rFonts w:ascii="Arial" w:cs="Arial" w:eastAsia="Arial" w:hAnsi="Arial"/>
          <w:sz w:val="22"/>
          <w:szCs w:val="22"/>
        </w:rPr>
        <w:t xml:space="preserve">Imagina que una empresa tiene tres departamentos distintos: uno para usuarios, otro para paquetes y otro para el seguimiento. Sin una recepción central, cada persona que llega al edificio tendría que saber exactamente en qué piso y oficina está cada departamento. Si el departamento se traslada o cambia de número, todas las personas que lo visitan deben actualizar esa información. En el sistema, ocurría exactamente eso: cada aplicación que consumiera la API necesitaría conocer la dirección exacta de cada microservicio por separado, lo que genera una dependencia frágil y difícil de mantener.</w:t>
      </w:r>
    </w:p>
    <w:p>
      <w:pPr>
        <w:spacing w:after="40" w:before="40"/>
      </w:pPr>
      <w:r>
        <w:rPr>
          <w:rFonts w:ascii="Arial" w:cs="Arial" w:eastAsia="Arial" w:hAnsi="Arial"/>
          <w:b/>
          <w:bCs/>
          <w:sz w:val="22"/>
          <w:szCs w:val="22"/>
        </w:rPr>
        <w:t xml:space="preserve">Solución: </w:t>
      </w:r>
      <w:r>
        <w:rPr>
          <w:rFonts w:ascii="Arial" w:cs="Arial" w:eastAsia="Arial" w:hAnsi="Arial"/>
          <w:sz w:val="22"/>
          <w:szCs w:val="22"/>
        </w:rPr>
        <w:t xml:space="preserve">Se implementó un API Gateway usando Nginx como punto único de entrada en el puerto 8000. Funciona como la recepcionista del edificio: el visitante (la aplicación cliente) solo necesita llegar a la puerta principal y decir qué necesita. El gateway se encarga de derivar la solicitud al servicio correcto: si la petición empieza con /users la envía al user-service, si empieza con /packages la envía al package-service, y si empieza con /tracking la envía al tracking-service.</w:t>
      </w:r>
    </w:p>
    <w:p>
      <w:pPr>
        <w:spacing w:after="40" w:before="40"/>
      </w:pPr>
      <w:r>
        <w:rPr>
          <w:rFonts w:ascii="Arial" w:cs="Arial" w:eastAsia="Arial" w:hAnsi="Arial"/>
          <w:b/>
          <w:bCs/>
          <w:sz w:val="22"/>
          <w:szCs w:val="22"/>
        </w:rPr>
        <w:t xml:space="preserve">Justificación: </w:t>
      </w:r>
      <w:r>
        <w:rPr>
          <w:rFonts w:ascii="Arial" w:cs="Arial" w:eastAsia="Arial" w:hAnsi="Arial"/>
          <w:sz w:val="22"/>
          <w:szCs w:val="22"/>
        </w:rPr>
        <w:t xml:space="preserve">Este patrón se eligió porque simplifica enormemente el uso del sistema. En lugar de que quien consuma la API deba conocer y gestionar tres direcciones distintas, basta con una sola. Además, si mañana un microservicio cambia de servidor o de puerto, solo se actualiza la configuración del gateway, sin tocar nada externo. También permite agregar funcionalidades transversales en un solo lugar, como control de tiempos de espera, manejo de errores generales y registro de actividad, sin duplicar ese código en cada microservicio.</w:t>
      </w:r>
    </w:p>
    <w:p>
      <w:pPr>
        <w:spacing w:after="40" w:before="40"/>
      </w:pPr>
      <w:r>
        <w:rPr>
          <w:rFonts w:ascii="Arial" w:cs="Arial" w:eastAsia="Arial" w:hAnsi="Arial"/>
          <w:b/>
          <w:bCs/>
          <w:sz w:val="22"/>
          <w:szCs w:val="22"/>
        </w:rPr>
        <w:t xml:space="preserve">Alternativas consideradas: </w:t>
      </w:r>
      <w:r>
        <w:rPr>
          <w:rFonts w:ascii="Arial" w:cs="Arial" w:eastAsia="Arial" w:hAnsi="Arial"/>
          <w:sz w:val="22"/>
          <w:szCs w:val="22"/>
        </w:rPr>
        <w:t xml:space="preserve">Se evaluó Traefik, una alternativa más avanzada orientada a entornos con miles de servicios (Kubernetes), pero resultó excesivo para el tamaño de este proyecto. También se consideró AWS API Gateway, que es un servicio administrado en la nube de Amazon, descartado porque el proyecto debe correr localmente. Finalmente, se analizó construir el gateway directamente en Python con FastAPI, pero habría introducido una capa adicional de código a mantener sin ventajas reales frente a Nginx, que es más liviano y probado para esta función.</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5.2. Saga Pattern</w:t>
      </w:r>
    </w:p>
    <w:p>
      <w:pPr>
        <w:spacing w:after="40" w:before="40"/>
      </w:pPr>
      <w:r>
        <w:rPr>
          <w:rFonts w:ascii="Arial" w:cs="Arial" w:eastAsia="Arial" w:hAnsi="Arial"/>
          <w:b/>
          <w:bCs/>
          <w:sz w:val="22"/>
          <w:szCs w:val="22"/>
        </w:rPr>
        <w:t xml:space="preserve">Problema: </w:t>
      </w:r>
      <w:r>
        <w:rPr>
          <w:rFonts w:ascii="Arial" w:cs="Arial" w:eastAsia="Arial" w:hAnsi="Arial"/>
          <w:sz w:val="22"/>
          <w:szCs w:val="22"/>
        </w:rPr>
        <w:t xml:space="preserve">Cuando alguien compra un producto en línea, el sistema debe hacer varias cosas al mismo tiempo: descontar el stock, registrar el pago y generar la orden de despacho. ¿Qué pasa si el pago se procesa correctamente pero el sistema de despacho falla? El dinero fue cobrado pero el pedido nunca se generó, dejando al cliente en una situación inconsistente. En este proyecto, crear un paquete implica guardar datos en dos bases de datos distintas: la del servicio de paquetes y la del servicio de tracking. Si la segunda falla después de que la primera ya guardó los datos, el sistema queda en un estado incoherente: existe un paquete sin ningún estado de seguimiento asociado.</w:t>
      </w:r>
    </w:p>
    <w:p>
      <w:pPr>
        <w:spacing w:after="40" w:before="40"/>
      </w:pPr>
      <w:r>
        <w:rPr>
          <w:rFonts w:ascii="Arial" w:cs="Arial" w:eastAsia="Arial" w:hAnsi="Arial"/>
          <w:b/>
          <w:bCs/>
          <w:sz w:val="22"/>
          <w:szCs w:val="22"/>
        </w:rPr>
        <w:t xml:space="preserve">Solución: </w:t>
      </w:r>
      <w:r>
        <w:rPr>
          <w:rFonts w:ascii="Arial" w:cs="Arial" w:eastAsia="Arial" w:hAnsi="Arial"/>
          <w:sz w:val="22"/>
          <w:szCs w:val="22"/>
        </w:rPr>
        <w:t xml:space="preserve">Se implementó el Saga Pattern, que funciona como una cadena de pasos con un plan de reversa. Al crear un paquete, el sistema ejecuta tres pasos en orden: primero valida que el usuario exista, luego guarda el paquete en su base de datos, y por último registra el evento inicial en el servicio de tracking. Si el tercer paso falla, el sistema ejecuta automáticamente una acción compensatoria: elimina el paquete que guardó en el segundo paso, como si nunca hubiera existido. De esta manera, o todo el proceso sale bien, o todo queda como estaba antes de empezar.</w:t>
      </w:r>
    </w:p>
    <w:p>
      <w:pPr>
        <w:spacing w:after="40" w:before="40"/>
      </w:pPr>
      <w:r>
        <w:rPr>
          <w:rFonts w:ascii="Arial" w:cs="Arial" w:eastAsia="Arial" w:hAnsi="Arial"/>
          <w:b/>
          <w:bCs/>
          <w:sz w:val="22"/>
          <w:szCs w:val="22"/>
        </w:rPr>
        <w:t xml:space="preserve">Justificación: </w:t>
      </w:r>
      <w:r>
        <w:rPr>
          <w:rFonts w:ascii="Arial" w:cs="Arial" w:eastAsia="Arial" w:hAnsi="Arial"/>
          <w:sz w:val="22"/>
          <w:szCs w:val="22"/>
        </w:rPr>
        <w:t xml:space="preserve">La alternativa tradicional para garantizar que varias operaciones ocurran juntas o no ocurran en absoluto se llama transacción. Pero las transacciones clásicas solo funcionan dentro de una misma base de datos. Al tener bases de datos separadas por servicio, no es posible usar ese mecanismo. El Saga Pattern resuelve este problema de forma práctica: en lugar de bloquear todos los sistemas hasta que todo esté listo (lo que es costoso y propenso a fallos), define un plan de acción y un plan de reversa para cada paso, logrando una consistencia eventual que es suficientemente confiable para la mayoría de los sistemas reales.</w:t>
      </w:r>
    </w:p>
    <w:p>
      <w:pPr>
        <w:spacing w:after="40" w:before="40"/>
      </w:pPr>
      <w:r>
        <w:rPr>
          <w:rFonts w:ascii="Arial" w:cs="Arial" w:eastAsia="Arial" w:hAnsi="Arial"/>
          <w:b/>
          <w:bCs/>
          <w:sz w:val="22"/>
          <w:szCs w:val="22"/>
        </w:rPr>
        <w:t xml:space="preserve">Alternativas consideradas: </w:t>
      </w:r>
      <w:r>
        <w:rPr>
          <w:rFonts w:ascii="Arial" w:cs="Arial" w:eastAsia="Arial" w:hAnsi="Arial"/>
          <w:sz w:val="22"/>
          <w:szCs w:val="22"/>
        </w:rPr>
        <w:t xml:space="preserve">Se analizó el Two-Phase Commit (2PC), que es el protocolo clásico para coordinar transacciones entre múltiples bases de datos. Se descartó porque requiere que todos los servicios estén disponibles y coordinados en el mismo instante, lo que lo hace muy frágil ante fallos parciales de red. También se evaluó usar Apache Kafka como orquestador de eventos para una Saga más robusta, pero la complejidad de configuración era desproporcionada para el alcance de este proyecto.</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5.3. Circuit Breaker</w:t>
      </w:r>
    </w:p>
    <w:p>
      <w:pPr>
        <w:spacing w:after="40" w:before="40"/>
      </w:pPr>
      <w:r>
        <w:rPr>
          <w:rFonts w:ascii="Arial" w:cs="Arial" w:eastAsia="Arial" w:hAnsi="Arial"/>
          <w:b/>
          <w:bCs/>
          <w:sz w:val="22"/>
          <w:szCs w:val="22"/>
        </w:rPr>
        <w:t xml:space="preserve">Problema: </w:t>
      </w:r>
      <w:r>
        <w:rPr>
          <w:rFonts w:ascii="Arial" w:cs="Arial" w:eastAsia="Arial" w:hAnsi="Arial"/>
          <w:sz w:val="22"/>
          <w:szCs w:val="22"/>
        </w:rPr>
        <w:t xml:space="preserve">Imagina que llamas repetidamente al servicio de atención al cliente de una empresa, pero la línea siempre está ocupada. Cada vez que llamas, esperas varios minutos antes de recibir una señal de que no hay respuesta. Si esto le ocurre a miles de personas al mismo tiempo, el sistema de telefonía colapsa por la acumulación de llamadas en espera. En este proyecto, el servicio de paquetes necesita consultar al servicio de usuarios para verificar que el usuario existe antes de crear un envío. Si el servicio de usuarios se cae o responde muy lento, el servicio de paquetes acumularía miles de solicitudes en espera, consumiendo todos sus recursos hasta colapsar también, generando un efecto dominó que derrumba todo el sistema.</w:t>
      </w:r>
    </w:p>
    <w:p>
      <w:pPr>
        <w:spacing w:after="40" w:before="40"/>
      </w:pPr>
      <w:r>
        <w:rPr>
          <w:rFonts w:ascii="Arial" w:cs="Arial" w:eastAsia="Arial" w:hAnsi="Arial"/>
          <w:b/>
          <w:bCs/>
          <w:sz w:val="22"/>
          <w:szCs w:val="22"/>
        </w:rPr>
        <w:t xml:space="preserve">Solución: </w:t>
      </w:r>
      <w:r>
        <w:rPr>
          <w:rFonts w:ascii="Arial" w:cs="Arial" w:eastAsia="Arial" w:hAnsi="Arial"/>
          <w:sz w:val="22"/>
          <w:szCs w:val="22"/>
        </w:rPr>
        <w:t xml:space="preserve">Se implementó un Circuit Breaker (interruptor de circuito), que funciona exactamente igual que el disyuntor del tablero eléctrico de una casa. Cuando hay una sobrecarga, el disyuntor corta el circuito automáticamente para proteger el sistema. En el código, se usó la librería pybreaker: si el servicio de usuarios falla 3 veces seguidas, el interruptor se abre y durante los siguientes 30 segundos cualquier intento de contactarlo retorna inmediatamente un mensaje de error controlado, sin siquiera intentar la conexión. Transcurrido ese tiempo, el sistema prueba una vez más y, si el servicio se recuperó, cierra el interruptor y todo vuelve a la normalidad.</w:t>
      </w:r>
    </w:p>
    <w:p>
      <w:pPr>
        <w:spacing w:after="40" w:before="40"/>
      </w:pPr>
      <w:r>
        <w:rPr>
          <w:rFonts w:ascii="Arial" w:cs="Arial" w:eastAsia="Arial" w:hAnsi="Arial"/>
          <w:b/>
          <w:bCs/>
          <w:sz w:val="22"/>
          <w:szCs w:val="22"/>
        </w:rPr>
        <w:t xml:space="preserve">Justificación: </w:t>
      </w:r>
      <w:r>
        <w:rPr>
          <w:rFonts w:ascii="Arial" w:cs="Arial" w:eastAsia="Arial" w:hAnsi="Arial"/>
          <w:sz w:val="22"/>
          <w:szCs w:val="22"/>
        </w:rPr>
        <w:t xml:space="preserve">Sin este patrón, un fallo en el servicio de usuarios se propagaría silenciosamente hacia el servicio de paquetes, que comenzaría a acumular solicitudes bloqueadas hasta consumir toda su memoria y CPU. El Circuit Breaker convierte un fallo encadenado en un fallo controlado: en lugar de que el usuario espere 30 segundos para recibir un error confuso, recibe en milisegundos un mensaje claro indicando que el servicio no está disponible temporalmente. Esto protege al sistema completo y mejora la experiencia del usuario incluso durante incidentes.</w:t>
      </w:r>
    </w:p>
    <w:p>
      <w:pPr>
        <w:spacing w:after="40" w:before="40"/>
      </w:pPr>
      <w:r>
        <w:rPr>
          <w:rFonts w:ascii="Arial" w:cs="Arial" w:eastAsia="Arial" w:hAnsi="Arial"/>
          <w:b/>
          <w:bCs/>
          <w:sz w:val="22"/>
          <w:szCs w:val="22"/>
        </w:rPr>
        <w:t xml:space="preserve">Alternativas consideradas: </w:t>
      </w:r>
      <w:r>
        <w:rPr>
          <w:rFonts w:ascii="Arial" w:cs="Arial" w:eastAsia="Arial" w:hAnsi="Arial"/>
          <w:sz w:val="22"/>
          <w:szCs w:val="22"/>
        </w:rPr>
        <w:t xml:space="preserve">Se evaluó el Retry con Backoff Exponencial, que consiste en reintentar la operación fallida esperando cada vez más tiempo entre intentos. Es un patrón complementario al Circuit Breaker, no excluyente, y podría combinarse en una versión futura. También se analizó Resilience4j, una librería popular para Java que implementa Circuit Breaker, pero no aplica a este proyecto desarrollado en Python. Hystrix de Netflix fue otra alternativa revisada, pero fue oficialmente discontinuada y ya no recibe soporte.</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5.4. Strangler Fig Pattern</w:t>
      </w:r>
    </w:p>
    <w:p>
      <w:pPr>
        <w:spacing w:after="40" w:before="40"/>
      </w:pPr>
      <w:r>
        <w:rPr>
          <w:rFonts w:ascii="Arial" w:cs="Arial" w:eastAsia="Arial" w:hAnsi="Arial"/>
          <w:b/>
          <w:bCs/>
          <w:sz w:val="22"/>
          <w:szCs w:val="22"/>
        </w:rPr>
        <w:t xml:space="preserve">Problema: </w:t>
      </w:r>
      <w:r>
        <w:rPr>
          <w:rFonts w:ascii="Arial" w:cs="Arial" w:eastAsia="Arial" w:hAnsi="Arial"/>
          <w:sz w:val="22"/>
          <w:szCs w:val="22"/>
        </w:rPr>
        <w:t xml:space="preserve">Renovar completamente una casa mientras se sigue viviendo en ella es arriesgado: si se demuelen todas las paredes a la vez, la familia queda sin hogar. La solución natural es renovar habitación por habitación, viviendo en las partes ya renovadas mientras se trabaja en las demás. Migrar un sistema en producción funciona igual: reescribir todo el sistema de una vez, detener el servicio existente y lanzar el nuevo en un solo momento, es enormemente riesgoso. Cualquier error en el nuevo sistema deja a todos los usuarios sin servicio, y volver atrás puede ser imposible si los datos ya migraron.</w:t>
      </w:r>
    </w:p>
    <w:p>
      <w:pPr>
        <w:spacing w:after="40" w:before="40"/>
      </w:pPr>
      <w:r>
        <w:rPr>
          <w:rFonts w:ascii="Arial" w:cs="Arial" w:eastAsia="Arial" w:hAnsi="Arial"/>
          <w:b/>
          <w:bCs/>
          <w:sz w:val="22"/>
          <w:szCs w:val="22"/>
        </w:rPr>
        <w:t xml:space="preserve">Solución: </w:t>
      </w:r>
      <w:r>
        <w:rPr>
          <w:rFonts w:ascii="Arial" w:cs="Arial" w:eastAsia="Arial" w:hAnsi="Arial"/>
          <w:sz w:val="22"/>
          <w:szCs w:val="22"/>
        </w:rPr>
        <w:t xml:space="preserve">El Strangler Fig Pattern (inspirado en la higuera estranguladora, una planta que crece gradualmente alrededor de un árbol hasta reemplazarlo) propone una migración incremental y sin interrupciones. El monolito original sigue funcionando mientras los nuevos microservicios se construyen y validan. El API Gateway actúa como el árbitro: inicialmente puede enrutar todo el tráfico al monolito, y paulatinamente va redirigiendo rutas específicas hacia los microservicios ya probados. Cuando todos los servicios están migrados y estables, el monolito simplemente se apaga, habiendo sido "estrangulado" progresivamente.</w:t>
      </w:r>
    </w:p>
    <w:p>
      <w:pPr>
        <w:spacing w:after="40" w:before="40"/>
      </w:pPr>
      <w:r>
        <w:rPr>
          <w:rFonts w:ascii="Arial" w:cs="Arial" w:eastAsia="Arial" w:hAnsi="Arial"/>
          <w:b/>
          <w:bCs/>
          <w:sz w:val="22"/>
          <w:szCs w:val="22"/>
        </w:rPr>
        <w:t xml:space="preserve">Justificación: </w:t>
      </w:r>
      <w:r>
        <w:rPr>
          <w:rFonts w:ascii="Arial" w:cs="Arial" w:eastAsia="Arial" w:hAnsi="Arial"/>
          <w:sz w:val="22"/>
          <w:szCs w:val="22"/>
        </w:rPr>
        <w:t xml:space="preserve">Este patrón se eligió porque elimina el mayor riesgo de una migración: el momento de corte. Al no existir un instante único donde todo cambia, cada microservicio puede validarse en condiciones reales de producción antes de asumir más responsabilidad. Si algo falla, basta con redirigir esa ruta de vuelta al monolito desde el gateway, sin necesidad de revertir toda la migración. El riesgo se distribuye en el tiempo, lo que hace el proceso mucho más seguro y manejable para los equipos de desarrollo.</w:t>
      </w:r>
    </w:p>
    <w:p>
      <w:pPr>
        <w:spacing w:after="40" w:before="40"/>
      </w:pPr>
      <w:r>
        <w:rPr>
          <w:rFonts w:ascii="Arial" w:cs="Arial" w:eastAsia="Arial" w:hAnsi="Arial"/>
          <w:b/>
          <w:bCs/>
          <w:sz w:val="22"/>
          <w:szCs w:val="22"/>
        </w:rPr>
        <w:t xml:space="preserve">Alternativas consideradas: </w:t>
      </w:r>
      <w:r>
        <w:rPr>
          <w:rFonts w:ascii="Arial" w:cs="Arial" w:eastAsia="Arial" w:hAnsi="Arial"/>
          <w:sz w:val="22"/>
          <w:szCs w:val="22"/>
        </w:rPr>
        <w:t xml:space="preserve">Se consideraron los Feature Flags, que son interruptores en el código que permiten activar o desactivar funcionalidades sin redesplegar el sistema. Son un buen complemento al Strangler Pattern pero no lo reemplazan, ya que operan a nivel de funcionalidades y no de servicios completos. También se analizó Branch by Abstraction, una técnica que crea una capa intermedia en el código para ir reemplazando componentes internos gradualmente. Es útil cuando el sistema no puede separarse fácilmente por rutas HTTP, lo que no es el caso aquí.</w:t>
      </w:r>
    </w:p>
    <w:p>
      <w:pPr>
        <w:spacing w:after="160" w:before="0"/>
      </w:pPr>
      <w:r>
        <w:rPr>
          <w:sz w:val="22"/>
          <w:szCs w:val="22"/>
        </w:rPr>
        <w:t xml:space="preserve"/>
      </w:r>
    </w:p>
    <w:p>
      <w:pPr>
        <w:pStyle w:val="Heading1"/>
        <w:spacing w:after="160" w:before="360"/>
      </w:pPr>
      <w:r>
        <w:rPr>
          <w:rFonts w:ascii="Arial" w:cs="Arial" w:eastAsia="Arial" w:hAnsi="Arial"/>
          <w:b/>
          <w:bCs/>
          <w:color w:val="1F3864"/>
          <w:sz w:val="28"/>
          <w:szCs w:val="28"/>
        </w:rPr>
        <w:t xml:space="preserve">6. Implementación Técnica</w:t>
      </w:r>
    </w:p>
    <w:p>
      <w:pPr>
        <w:pBdr>
          <w:bottom w:val="single" w:color="1F3864" w:sz="4" w:space="1"/>
        </w:pBdr>
        <w:spacing w:after="120" w:before="120"/>
      </w:pPr>
      <w:r>
        <w:rPr>
          <w:sz w:val="4"/>
          <w:szCs w:val="4"/>
        </w:rPr>
        <w:t xml:space="preserve"/>
      </w:r>
    </w:p>
    <w:p>
      <w:pPr>
        <w:pStyle w:val="Heading2"/>
        <w:spacing w:after="120" w:before="240"/>
      </w:pPr>
      <w:r>
        <w:rPr>
          <w:rFonts w:ascii="Arial" w:cs="Arial" w:eastAsia="Arial" w:hAnsi="Arial"/>
          <w:b/>
          <w:bCs/>
          <w:color w:val="2E5090"/>
          <w:sz w:val="24"/>
          <w:szCs w:val="24"/>
        </w:rPr>
        <w:t xml:space="preserve">6.1. Arquitectura de Despliegue</w:t>
      </w:r>
    </w:p>
    <w:p>
      <w:pPr>
        <w:spacing w:after="80" w:before="80"/>
        <w:jc w:val="both"/>
      </w:pPr>
      <w:r>
        <w:rPr>
          <w:rFonts w:ascii="Arial" w:cs="Arial" w:eastAsia="Arial" w:hAnsi="Arial"/>
          <w:sz w:val="22"/>
          <w:szCs w:val="22"/>
        </w:rPr>
        <w:t xml:space="preserve">El prototipo funcional se compone de 9 contenedores Docker orquestados mediante Docker Compose: 3 instancias de PostgreSQL (una por microservicio), 3 microservicios FastAPI, 1 API Gateway Nginx, 1 instancia de Prometheus y 1 instancia de Grafana. La dependencia entre servicios se gestiona mediante healthchecks de Docker Compose, garantizando que los microservicios solo arrancan cuando sus bases de datos están disponibles.</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6.2. Docker Compose</w:t>
      </w:r>
    </w:p>
    <w:p>
      <w:pPr>
        <w:spacing w:after="80" w:before="80"/>
        <w:jc w:val="left"/>
      </w:pPr>
      <w:r>
        <w:rPr>
          <w:rFonts w:ascii="Arial" w:cs="Arial" w:eastAsia="Arial" w:hAnsi="Arial"/>
          <w:sz w:val="22"/>
          <w:szCs w:val="22"/>
        </w:rPr>
        <w:t xml:space="preserve">El archivo docker/docker-compose.yml define la orquestación completa. Los aspectos más relevantes son:</w:t>
      </w:r>
    </w:p>
    <w:p>
      <w:pPr>
        <w:pStyle w:val="ListParagraph"/>
        <w:numPr>
          <w:ilvl w:val="0"/>
          <w:numId w:val="2"/>
        </w:numPr>
        <w:spacing w:after="40" w:before="40"/>
      </w:pPr>
      <w:r>
        <w:rPr>
          <w:rFonts w:ascii="Arial" w:cs="Arial" w:eastAsia="Arial" w:hAnsi="Arial"/>
          <w:sz w:val="22"/>
          <w:szCs w:val="22"/>
        </w:rPr>
        <w:t xml:space="preserve">Patrón Database per Service: cada microservicio tiene su propio servicio PostgreSQL (postgres-users, postgres-packages, postgres-tracking) con volúmenes persistentes independientes.</w:t>
      </w:r>
    </w:p>
    <w:p>
      <w:pPr>
        <w:pStyle w:val="ListParagraph"/>
        <w:numPr>
          <w:ilvl w:val="0"/>
          <w:numId w:val="2"/>
        </w:numPr>
        <w:spacing w:after="40" w:before="40"/>
      </w:pPr>
      <w:r>
        <w:rPr>
          <w:rFonts w:ascii="Arial" w:cs="Arial" w:eastAsia="Arial" w:hAnsi="Arial"/>
          <w:sz w:val="22"/>
          <w:szCs w:val="22"/>
        </w:rPr>
        <w:t xml:space="preserve">Healthchecks encadenados: user-service y tracking-service deben estar healthy antes de que package-service arranque, evitando errores de startup por dependencias no disponibles.</w:t>
      </w:r>
    </w:p>
    <w:p>
      <w:pPr>
        <w:pStyle w:val="ListParagraph"/>
        <w:numPr>
          <w:ilvl w:val="0"/>
          <w:numId w:val="2"/>
        </w:numPr>
        <w:spacing w:after="40" w:before="40"/>
      </w:pPr>
      <w:r>
        <w:rPr>
          <w:rFonts w:ascii="Arial" w:cs="Arial" w:eastAsia="Arial" w:hAnsi="Arial"/>
          <w:sz w:val="22"/>
          <w:szCs w:val="22"/>
        </w:rPr>
        <w:t xml:space="preserve">Variables de entorno: todas las credenciales y URLs inter-servicio se inyectan como variables de entorno, sin valores hardcodeados en el código fuente.</w:t>
      </w:r>
    </w:p>
    <w:p>
      <w:pPr>
        <w:pStyle w:val="ListParagraph"/>
        <w:numPr>
          <w:ilvl w:val="0"/>
          <w:numId w:val="2"/>
        </w:numPr>
        <w:spacing w:after="40" w:before="40"/>
      </w:pPr>
      <w:r>
        <w:rPr>
          <w:rFonts w:ascii="Arial" w:cs="Arial" w:eastAsia="Arial" w:hAnsi="Arial"/>
          <w:sz w:val="22"/>
          <w:szCs w:val="22"/>
        </w:rPr>
        <w:t xml:space="preserve">Provisionamiento automático de Grafana: los datasources y dashboards se montan como volúmenes read-only desde los directorios grafana/provisioning/ y grafana/dashboards/.</w:t>
      </w:r>
    </w:p>
    <w:p>
      <w:pPr>
        <w:spacing w:after="80" w:before="0"/>
      </w:pPr>
      <w:r>
        <w:rPr>
          <w:sz w:val="22"/>
          <w:szCs w:val="22"/>
        </w:rPr>
        <w:t xml:space="preserve"/>
      </w:r>
    </w:p>
    <w:p>
      <w:pPr>
        <w:shd w:fill="F2F2F2" w:val="clear"/>
        <w:spacing w:after="120" w:before="120"/>
        <w:ind w:left="720"/>
      </w:pPr>
      <w:r>
        <w:rPr>
          <w:rFonts w:ascii="Courier New" w:cs="Courier New" w:eastAsia="Courier New" w:hAnsi="Courier New"/>
          <w:color w:val="2B2B2B"/>
          <w:sz w:val="18"/>
          <w:szCs w:val="18"/>
        </w:rPr>
        <w:t xml:space="preserve"># Levantar el stack completo desde el directorio docker/</w:t>
      </w:r>
    </w:p>
    <w:p>
      <w:pPr>
        <w:shd w:fill="F2F2F2" w:val="clear"/>
        <w:spacing w:after="120" w:before="120"/>
        <w:ind w:left="720"/>
      </w:pPr>
      <w:r>
        <w:rPr>
          <w:rFonts w:ascii="Courier New" w:cs="Courier New" w:eastAsia="Courier New" w:hAnsi="Courier New"/>
          <w:color w:val="2B2B2B"/>
          <w:sz w:val="18"/>
          <w:szCs w:val="18"/>
        </w:rPr>
        <w:t xml:space="preserve">cd docker &amp;&amp; docker compose up --build</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6.3. Base de Datos</w:t>
      </w:r>
    </w:p>
    <w:p>
      <w:pPr>
        <w:spacing w:after="80" w:before="80"/>
        <w:jc w:val="both"/>
      </w:pPr>
      <w:r>
        <w:rPr>
          <w:rFonts w:ascii="Arial" w:cs="Arial" w:eastAsia="Arial" w:hAnsi="Arial"/>
          <w:sz w:val="22"/>
          <w:szCs w:val="22"/>
        </w:rPr>
        <w:t xml:space="preserve">Se implementa el patrón Database per Service, donde cada microservicio posee su propio servidor PostgreSQL. Este patrón garantiza que los cambios de esquema en un servicio no afectan a los demás, permite escalar el almacenamiento independientemente según la carga de cada dominio, y elimina el acoplamiento de datos que existía en el monolito original.</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Base de Datos</w:t>
            </w:r>
          </w:p>
        </w:tc>
        <w:tc>
          <w:tcPr>
            <w:tcW w:type="dxa" w:w="220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Servicio Propietario</w:t>
            </w:r>
          </w:p>
        </w:tc>
        <w:tc>
          <w:tcPr>
            <w:tcW w:type="dxa" w:w="220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Tabla Principal</w:t>
            </w:r>
          </w:p>
        </w:tc>
        <w:tc>
          <w:tcPr>
            <w:tcW w:type="dxa" w:w="296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Característica</w:t>
            </w:r>
          </w:p>
        </w:tc>
      </w:tr>
      <w:tr>
        <w:tc>
          <w:tcPr>
            <w:tcW w:type="dxa" w:w="2000"/>
            <w:shd w:fill="EEF2F7" w:val="clear"/>
            <w:tcMar>
              <w:top w:type="dxa" w:w="80"/>
              <w:left w:type="dxa" w:w="160"/>
              <w:bottom w:type="dxa" w:w="80"/>
              <w:right w:type="dxa" w:w="160"/>
            </w:tcMar>
          </w:tcPr>
          <w:p>
            <w:r>
              <w:rPr>
                <w:rFonts w:ascii="Arial" w:cs="Arial" w:eastAsia="Arial" w:hAnsi="Arial"/>
                <w:sz w:val="20"/>
                <w:szCs w:val="20"/>
              </w:rPr>
              <w:t xml:space="preserve">users_db</w:t>
            </w:r>
          </w:p>
        </w:tc>
        <w:tc>
          <w:tcPr>
            <w:tcW w:type="dxa" w:w="2200"/>
            <w:shd w:fill="EEF2F7" w:val="clear"/>
            <w:tcMar>
              <w:top w:type="dxa" w:w="80"/>
              <w:left w:type="dxa" w:w="160"/>
              <w:bottom w:type="dxa" w:w="80"/>
              <w:right w:type="dxa" w:w="160"/>
            </w:tcMar>
          </w:tcPr>
          <w:p>
            <w:r>
              <w:rPr>
                <w:rFonts w:ascii="Arial" w:cs="Arial" w:eastAsia="Arial" w:hAnsi="Arial"/>
                <w:sz w:val="20"/>
                <w:szCs w:val="20"/>
              </w:rPr>
              <w:t xml:space="preserve">user-service</w:t>
            </w:r>
          </w:p>
        </w:tc>
        <w:tc>
          <w:tcPr>
            <w:tcW w:type="dxa" w:w="2200"/>
            <w:shd w:fill="EEF2F7" w:val="clear"/>
            <w:tcMar>
              <w:top w:type="dxa" w:w="80"/>
              <w:left w:type="dxa" w:w="160"/>
              <w:bottom w:type="dxa" w:w="80"/>
              <w:right w:type="dxa" w:w="160"/>
            </w:tcMar>
          </w:tcPr>
          <w:p>
            <w:r>
              <w:rPr>
                <w:rFonts w:ascii="Arial" w:cs="Arial" w:eastAsia="Arial" w:hAnsi="Arial"/>
                <w:sz w:val="20"/>
                <w:szCs w:val="20"/>
              </w:rPr>
              <w:t xml:space="preserve">users</w:t>
            </w:r>
          </w:p>
        </w:tc>
        <w:tc>
          <w:tcPr>
            <w:tcW w:type="dxa" w:w="2960"/>
            <w:shd w:fill="EEF2F7" w:val="clear"/>
            <w:tcMar>
              <w:top w:type="dxa" w:w="80"/>
              <w:left w:type="dxa" w:w="160"/>
              <w:bottom w:type="dxa" w:w="80"/>
              <w:right w:type="dxa" w:w="160"/>
            </w:tcMar>
          </w:tcPr>
          <w:p>
            <w:r>
              <w:rPr>
                <w:rFonts w:ascii="Arial" w:cs="Arial" w:eastAsia="Arial" w:hAnsi="Arial"/>
                <w:sz w:val="20"/>
                <w:szCs w:val="20"/>
              </w:rPr>
              <w:t xml:space="preserve">Username y email únicos con índice</w:t>
            </w:r>
          </w:p>
        </w:tc>
      </w:tr>
      <w:tr>
        <w:tc>
          <w:tcPr>
            <w:tcW w:type="dxa" w:w="2000"/>
            <w:shd w:fill="FFFFFF" w:val="clear"/>
            <w:tcMar>
              <w:top w:type="dxa" w:w="80"/>
              <w:left w:type="dxa" w:w="160"/>
              <w:bottom w:type="dxa" w:w="80"/>
              <w:right w:type="dxa" w:w="160"/>
            </w:tcMar>
          </w:tcPr>
          <w:p>
            <w:r>
              <w:rPr>
                <w:rFonts w:ascii="Arial" w:cs="Arial" w:eastAsia="Arial" w:hAnsi="Arial"/>
                <w:sz w:val="20"/>
                <w:szCs w:val="20"/>
              </w:rPr>
              <w:t xml:space="preserve">packages_db</w:t>
            </w:r>
          </w:p>
        </w:tc>
        <w:tc>
          <w:tcPr>
            <w:tcW w:type="dxa" w:w="2200"/>
            <w:shd w:fill="FFFFFF" w:val="clear"/>
            <w:tcMar>
              <w:top w:type="dxa" w:w="80"/>
              <w:left w:type="dxa" w:w="160"/>
              <w:bottom w:type="dxa" w:w="80"/>
              <w:right w:type="dxa" w:w="160"/>
            </w:tcMar>
          </w:tcPr>
          <w:p>
            <w:r>
              <w:rPr>
                <w:rFonts w:ascii="Arial" w:cs="Arial" w:eastAsia="Arial" w:hAnsi="Arial"/>
                <w:sz w:val="20"/>
                <w:szCs w:val="20"/>
              </w:rPr>
              <w:t xml:space="preserve">package-service</w:t>
            </w:r>
          </w:p>
        </w:tc>
        <w:tc>
          <w:tcPr>
            <w:tcW w:type="dxa" w:w="2200"/>
            <w:shd w:fill="FFFFFF" w:val="clear"/>
            <w:tcMar>
              <w:top w:type="dxa" w:w="80"/>
              <w:left w:type="dxa" w:w="160"/>
              <w:bottom w:type="dxa" w:w="80"/>
              <w:right w:type="dxa" w:w="160"/>
            </w:tcMar>
          </w:tcPr>
          <w:p>
            <w:r>
              <w:rPr>
                <w:rFonts w:ascii="Arial" w:cs="Arial" w:eastAsia="Arial" w:hAnsi="Arial"/>
                <w:sz w:val="20"/>
                <w:szCs w:val="20"/>
              </w:rPr>
              <w:t xml:space="preserve">packages</w:t>
            </w:r>
          </w:p>
        </w:tc>
        <w:tc>
          <w:tcPr>
            <w:tcW w:type="dxa" w:w="2960"/>
            <w:shd w:fill="FFFFFF" w:val="clear"/>
            <w:tcMar>
              <w:top w:type="dxa" w:w="80"/>
              <w:left w:type="dxa" w:w="160"/>
              <w:bottom w:type="dxa" w:w="80"/>
              <w:right w:type="dxa" w:w="160"/>
            </w:tcMar>
          </w:tcPr>
          <w:p>
            <w:r>
              <w:rPr>
                <w:rFonts w:ascii="Arial" w:cs="Arial" w:eastAsia="Arial" w:hAnsi="Arial"/>
                <w:sz w:val="20"/>
                <w:szCs w:val="20"/>
              </w:rPr>
              <w:t xml:space="preserve">Tracking code único, FK lógica a user_id</w:t>
            </w:r>
          </w:p>
        </w:tc>
      </w:tr>
      <w:tr>
        <w:tc>
          <w:tcPr>
            <w:tcW w:type="dxa" w:w="2000"/>
            <w:shd w:fill="EEF2F7" w:val="clear"/>
            <w:tcMar>
              <w:top w:type="dxa" w:w="80"/>
              <w:left w:type="dxa" w:w="160"/>
              <w:bottom w:type="dxa" w:w="80"/>
              <w:right w:type="dxa" w:w="160"/>
            </w:tcMar>
          </w:tcPr>
          <w:p>
            <w:r>
              <w:rPr>
                <w:rFonts w:ascii="Arial" w:cs="Arial" w:eastAsia="Arial" w:hAnsi="Arial"/>
                <w:sz w:val="20"/>
                <w:szCs w:val="20"/>
              </w:rPr>
              <w:t xml:space="preserve">tracking_db</w:t>
            </w:r>
          </w:p>
        </w:tc>
        <w:tc>
          <w:tcPr>
            <w:tcW w:type="dxa" w:w="2200"/>
            <w:shd w:fill="EEF2F7" w:val="clear"/>
            <w:tcMar>
              <w:top w:type="dxa" w:w="80"/>
              <w:left w:type="dxa" w:w="160"/>
              <w:bottom w:type="dxa" w:w="80"/>
              <w:right w:type="dxa" w:w="160"/>
            </w:tcMar>
          </w:tcPr>
          <w:p>
            <w:r>
              <w:rPr>
                <w:rFonts w:ascii="Arial" w:cs="Arial" w:eastAsia="Arial" w:hAnsi="Arial"/>
                <w:sz w:val="20"/>
                <w:szCs w:val="20"/>
              </w:rPr>
              <w:t xml:space="preserve">tracking-service</w:t>
            </w:r>
          </w:p>
        </w:tc>
        <w:tc>
          <w:tcPr>
            <w:tcW w:type="dxa" w:w="2200"/>
            <w:shd w:fill="EEF2F7" w:val="clear"/>
            <w:tcMar>
              <w:top w:type="dxa" w:w="80"/>
              <w:left w:type="dxa" w:w="160"/>
              <w:bottom w:type="dxa" w:w="80"/>
              <w:right w:type="dxa" w:w="160"/>
            </w:tcMar>
          </w:tcPr>
          <w:p>
            <w:r>
              <w:rPr>
                <w:rFonts w:ascii="Arial" w:cs="Arial" w:eastAsia="Arial" w:hAnsi="Arial"/>
                <w:sz w:val="20"/>
                <w:szCs w:val="20"/>
              </w:rPr>
              <w:t xml:space="preserve">tracking_events</w:t>
            </w:r>
          </w:p>
        </w:tc>
        <w:tc>
          <w:tcPr>
            <w:tcW w:type="dxa" w:w="2960"/>
            <w:shd w:fill="EEF2F7" w:val="clear"/>
            <w:tcMar>
              <w:top w:type="dxa" w:w="80"/>
              <w:left w:type="dxa" w:w="160"/>
              <w:bottom w:type="dxa" w:w="80"/>
              <w:right w:type="dxa" w:w="160"/>
            </w:tcMar>
          </w:tcPr>
          <w:p>
            <w:r>
              <w:rPr>
                <w:rFonts w:ascii="Arial" w:cs="Arial" w:eastAsia="Arial" w:hAnsi="Arial"/>
                <w:sz w:val="20"/>
                <w:szCs w:val="20"/>
              </w:rPr>
              <w:t xml:space="preserve">Índice en tracking_code, historial inmutable</w:t>
            </w:r>
          </w:p>
        </w:tc>
      </w:tr>
    </w:tbl>
    <w:p>
      <w:pPr>
        <w:spacing w:after="160" w:before="0"/>
      </w:pPr>
      <w:r>
        <w:rPr>
          <w:sz w:val="22"/>
          <w:szCs w:val="22"/>
        </w:rPr>
        <w:t xml:space="preserve"/>
      </w:r>
    </w:p>
    <w:p>
      <w:pPr>
        <w:pStyle w:val="Heading1"/>
        <w:spacing w:after="160" w:before="360"/>
      </w:pPr>
      <w:r>
        <w:rPr>
          <w:rFonts w:ascii="Arial" w:cs="Arial" w:eastAsia="Arial" w:hAnsi="Arial"/>
          <w:b/>
          <w:bCs/>
          <w:color w:val="1F3864"/>
          <w:sz w:val="28"/>
          <w:szCs w:val="28"/>
        </w:rPr>
        <w:t xml:space="preserve">7. Observabilidad</w:t>
      </w:r>
    </w:p>
    <w:p>
      <w:pPr>
        <w:pBdr>
          <w:bottom w:val="single" w:color="1F3864" w:sz="4" w:space="1"/>
        </w:pBdr>
        <w:spacing w:after="120" w:before="120"/>
      </w:pPr>
      <w:r>
        <w:rPr>
          <w:sz w:val="4"/>
          <w:szCs w:val="4"/>
        </w:rPr>
        <w:t xml:space="preserve"/>
      </w:r>
    </w:p>
    <w:p>
      <w:pPr>
        <w:pStyle w:val="Heading2"/>
        <w:spacing w:after="120" w:before="240"/>
      </w:pPr>
      <w:r>
        <w:rPr>
          <w:rFonts w:ascii="Arial" w:cs="Arial" w:eastAsia="Arial" w:hAnsi="Arial"/>
          <w:b/>
          <w:bCs/>
          <w:color w:val="2E5090"/>
          <w:sz w:val="24"/>
          <w:szCs w:val="24"/>
        </w:rPr>
        <w:t xml:space="preserve">7.1. Herramientas Utilizadas</w:t>
      </w:r>
    </w:p>
    <w:p>
      <w:pPr>
        <w:spacing w:after="80" w:before="80"/>
        <w:jc w:val="both"/>
      </w:pPr>
      <w:r>
        <w:rPr>
          <w:rFonts w:ascii="Arial" w:cs="Arial" w:eastAsia="Arial" w:hAnsi="Arial"/>
          <w:sz w:val="22"/>
          <w:szCs w:val="22"/>
        </w:rPr>
        <w:t xml:space="preserve">Se implementa un stack de observabilidad compuesto por Prometheus para la recolección y almacenamiento de métricas en series de tiempo, y Grafana para la visualización mediante dashboards interactivos. Las métricas son expuestas automáticamente por cada microservicio mediante la librería prometheus-fastapi-instrumentator, que instrumenta todas las rutas HTTP sin modificar el código de negocio.</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7.2. Métricas</w:t>
      </w:r>
    </w:p>
    <w:p>
      <w:pPr>
        <w:spacing w:after="80" w:before="80"/>
        <w:jc w:val="left"/>
      </w:pPr>
      <w:r>
        <w:rPr>
          <w:rFonts w:ascii="Arial" w:cs="Arial" w:eastAsia="Arial" w:hAnsi="Arial"/>
          <w:sz w:val="22"/>
          <w:szCs w:val="22"/>
        </w:rPr>
        <w:t xml:space="preserve">Las métricas recolectadas por Prometheus desde cada microservicio incluyen:</w:t>
      </w:r>
    </w:p>
    <w:p>
      <w:pPr>
        <w:pStyle w:val="ListParagraph"/>
        <w:numPr>
          <w:ilvl w:val="0"/>
          <w:numId w:val="2"/>
        </w:numPr>
        <w:spacing w:after="40" w:before="40"/>
      </w:pPr>
      <w:r>
        <w:rPr>
          <w:rFonts w:ascii="Arial" w:cs="Arial" w:eastAsia="Arial" w:hAnsi="Arial"/>
          <w:sz w:val="22"/>
          <w:szCs w:val="22"/>
        </w:rPr>
        <w:t xml:space="preserve">Latencia (p50, p90, p95, p99): derivada del histograma http_request_duration_seconds_bucket, calculada en Grafana con histogram_quantile(). Permite identificar degradación de rendimiento.</w:t>
      </w:r>
    </w:p>
    <w:p>
      <w:pPr>
        <w:pStyle w:val="ListParagraph"/>
        <w:numPr>
          <w:ilvl w:val="0"/>
          <w:numId w:val="2"/>
        </w:numPr>
        <w:spacing w:after="40" w:before="40"/>
      </w:pPr>
      <w:r>
        <w:rPr>
          <w:rFonts w:ascii="Arial" w:cs="Arial" w:eastAsia="Arial" w:hAnsi="Arial"/>
          <w:sz w:val="22"/>
          <w:szCs w:val="22"/>
        </w:rPr>
        <w:t xml:space="preserve">Throughput (req/s): calculado con rate(http_requests_total[1m]), muestra la tasa de solicitudes procesadas por segundo para detectar picos de tráfico.</w:t>
      </w:r>
    </w:p>
    <w:p>
      <w:pPr>
        <w:pStyle w:val="ListParagraph"/>
        <w:numPr>
          <w:ilvl w:val="0"/>
          <w:numId w:val="2"/>
        </w:numPr>
        <w:spacing w:after="40" w:before="40"/>
      </w:pPr>
      <w:r>
        <w:rPr>
          <w:rFonts w:ascii="Arial" w:cs="Arial" w:eastAsia="Arial" w:hAnsi="Arial"/>
          <w:sz w:val="22"/>
          <w:szCs w:val="22"/>
        </w:rPr>
        <w:t xml:space="preserve">Tasa de errores (4xx/5xx): rate(http_requests_total{status=~"[45].."}[1m]) / rate(http_requests_total[1m]), expresada como porcentaje del total de solicitudes.</w:t>
      </w:r>
    </w:p>
    <w:p>
      <w:pPr>
        <w:pStyle w:val="ListParagraph"/>
        <w:numPr>
          <w:ilvl w:val="0"/>
          <w:numId w:val="2"/>
        </w:numPr>
        <w:spacing w:after="40" w:before="40"/>
      </w:pPr>
      <w:r>
        <w:rPr>
          <w:rFonts w:ascii="Arial" w:cs="Arial" w:eastAsia="Arial" w:hAnsi="Arial"/>
          <w:sz w:val="22"/>
          <w:szCs w:val="22"/>
        </w:rPr>
        <w:t xml:space="preserve">Estado de disponibilidad: métrica up de Prometheus (1=disponible, 0=caído) por cada job de scraping, con alerta visual en el dashboard de Grafana.</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7.3. Dashboards</w:t>
      </w:r>
    </w:p>
    <w:p>
      <w:pPr>
        <w:spacing w:after="80" w:before="80"/>
        <w:jc w:val="both"/>
      </w:pPr>
      <w:r>
        <w:rPr>
          <w:rFonts w:ascii="Arial" w:cs="Arial" w:eastAsia="Arial" w:hAnsi="Arial"/>
          <w:sz w:val="22"/>
          <w:szCs w:val="22"/>
        </w:rPr>
        <w:t xml:space="preserve">El dashboard microservices.json, pre-provisionado automáticamente en Grafana al levantar el stack, contiene los siguientes paneles: (1) stat de throughput total del sistema en req/s, (2) stat de tasa de errores global en porcentaje, (3) stat de número de servicios disponibles, (4) gráfico de latencia p95 por servicio en milisegundos, (5) gráfico de throughput individual por servicio, (6) gráfico de tasa de errores por servicio, y (7) gauge de estado (UP/DOWN) de cada servicio.</w:t>
      </w:r>
    </w:p>
    <w:p>
      <w:pPr>
        <w:spacing w:after="80" w:before="0"/>
      </w:pPr>
      <w:r>
        <w:rPr>
          <w:sz w:val="22"/>
          <w:szCs w:val="22"/>
        </w:rPr>
        <w:t xml:space="preserve"/>
      </w:r>
    </w:p>
    <w:p>
      <w:pPr>
        <w:spacing w:after="80" w:before="80"/>
        <w:jc w:val="left"/>
      </w:pPr>
      <w:r>
        <w:rPr>
          <w:rFonts w:ascii="Arial" w:cs="Arial" w:eastAsia="Arial" w:hAnsi="Arial"/>
          <w:sz w:val="22"/>
          <w:szCs w:val="22"/>
        </w:rPr>
        <w:t xml:space="preserve">El dashboard se encuentra disponible en http://localhost:3000 con credenciales admin/admin una vez levantado el stack con docker compose up.</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7.4. Análisis de Métricas</w:t>
      </w:r>
    </w:p>
    <w:p>
      <w:pPr>
        <w:spacing w:after="80" w:before="80"/>
        <w:jc w:val="both"/>
      </w:pPr>
      <w:r>
        <w:rPr>
          <w:rFonts w:ascii="Arial" w:cs="Arial" w:eastAsia="Arial" w:hAnsi="Arial"/>
          <w:sz w:val="22"/>
          <w:szCs w:val="22"/>
        </w:rPr>
        <w:t xml:space="preserve">El análisis de métricas en un sistema de tracking de paquetes como este permite identificar patrones operacionales relevantes: picos de latencia en el tracking-service durante actualizaciones masivas de estado, mayor throughput en el API Gateway al inicio de jornada laboral, y correlación entre tasa de errores del package-service y estado del Circuit Breaker cuando user-service presenta instabilidad. La observabilidad permite además comparar el comportamiento antes y después de optimizaciones de consulta en la base de datos.</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7.5. Estimación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Concepto</w:t>
            </w:r>
          </w:p>
        </w:tc>
        <w:tc>
          <w:tcPr>
            <w:tcW w:type="dxa" w:w="300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Monolito</w:t>
            </w:r>
          </w:p>
        </w:tc>
        <w:tc>
          <w:tcPr>
            <w:tcW w:type="dxa" w:w="4160"/>
            <w:shd w:fill="1F386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Microservicios</w:t>
            </w:r>
          </w:p>
        </w:tc>
      </w:tr>
      <w:tr>
        <w:tc>
          <w:tcPr>
            <w:tcW w:type="dxa" w:w="2200"/>
            <w:shd w:fill="EEF2F7" w:val="clear"/>
            <w:tcMar>
              <w:top w:type="dxa" w:w="80"/>
              <w:left w:type="dxa" w:w="160"/>
              <w:bottom w:type="dxa" w:w="80"/>
              <w:right w:type="dxa" w:w="160"/>
            </w:tcMar>
          </w:tcPr>
          <w:p>
            <w:r>
              <w:rPr>
                <w:rFonts w:ascii="Arial" w:cs="Arial" w:eastAsia="Arial" w:hAnsi="Arial"/>
                <w:sz w:val="20"/>
                <w:szCs w:val="20"/>
              </w:rPr>
              <w:t xml:space="preserve">Infraestructura</w:t>
            </w:r>
          </w:p>
        </w:tc>
        <w:tc>
          <w:tcPr>
            <w:tcW w:type="dxa" w:w="3000"/>
            <w:shd w:fill="EEF2F7" w:val="clear"/>
            <w:tcMar>
              <w:top w:type="dxa" w:w="80"/>
              <w:left w:type="dxa" w:w="160"/>
              <w:bottom w:type="dxa" w:w="80"/>
              <w:right w:type="dxa" w:w="160"/>
            </w:tcMar>
          </w:tcPr>
          <w:p>
            <w:r>
              <w:rPr>
                <w:rFonts w:ascii="Arial" w:cs="Arial" w:eastAsia="Arial" w:hAnsi="Arial"/>
                <w:sz w:val="20"/>
                <w:szCs w:val="20"/>
              </w:rPr>
              <w:t xml:space="preserve">1 servidor + 1 BD</w:t>
            </w:r>
          </w:p>
        </w:tc>
        <w:tc>
          <w:tcPr>
            <w:tcW w:type="dxa" w:w="4160"/>
            <w:shd w:fill="EEF2F7" w:val="clear"/>
            <w:tcMar>
              <w:top w:type="dxa" w:w="80"/>
              <w:left w:type="dxa" w:w="160"/>
              <w:bottom w:type="dxa" w:w="80"/>
              <w:right w:type="dxa" w:w="160"/>
            </w:tcMar>
          </w:tcPr>
          <w:p>
            <w:r>
              <w:rPr>
                <w:rFonts w:ascii="Arial" w:cs="Arial" w:eastAsia="Arial" w:hAnsi="Arial"/>
                <w:sz w:val="20"/>
                <w:szCs w:val="20"/>
              </w:rPr>
              <w:t xml:space="preserve">3 instancias app + 3 BD + gateway</w:t>
            </w:r>
          </w:p>
        </w:tc>
      </w:tr>
      <w:tr>
        <w:tc>
          <w:tcPr>
            <w:tcW w:type="dxa" w:w="2200"/>
            <w:shd w:fill="FFFFFF" w:val="clear"/>
            <w:tcMar>
              <w:top w:type="dxa" w:w="80"/>
              <w:left w:type="dxa" w:w="160"/>
              <w:bottom w:type="dxa" w:w="80"/>
              <w:right w:type="dxa" w:w="160"/>
            </w:tcMar>
          </w:tcPr>
          <w:p>
            <w:r>
              <w:rPr>
                <w:rFonts w:ascii="Arial" w:cs="Arial" w:eastAsia="Arial" w:hAnsi="Arial"/>
                <w:sz w:val="20"/>
                <w:szCs w:val="20"/>
              </w:rPr>
              <w:t xml:space="preserve">Escalabilidad</w:t>
            </w:r>
          </w:p>
        </w:tc>
        <w:tc>
          <w:tcPr>
            <w:tcW w:type="dxa" w:w="3000"/>
            <w:shd w:fill="FFFFFF" w:val="clear"/>
            <w:tcMar>
              <w:top w:type="dxa" w:w="80"/>
              <w:left w:type="dxa" w:w="160"/>
              <w:bottom w:type="dxa" w:w="80"/>
              <w:right w:type="dxa" w:w="160"/>
            </w:tcMar>
          </w:tcPr>
          <w:p>
            <w:r>
              <w:rPr>
                <w:rFonts w:ascii="Arial" w:cs="Arial" w:eastAsia="Arial" w:hAnsi="Arial"/>
                <w:sz w:val="20"/>
                <w:szCs w:val="20"/>
              </w:rPr>
              <w:t xml:space="preserve">Escala todo o nada</w:t>
            </w:r>
          </w:p>
        </w:tc>
        <w:tc>
          <w:tcPr>
            <w:tcW w:type="dxa" w:w="4160"/>
            <w:shd w:fill="FFFFFF" w:val="clear"/>
            <w:tcMar>
              <w:top w:type="dxa" w:w="80"/>
              <w:left w:type="dxa" w:w="160"/>
              <w:bottom w:type="dxa" w:w="80"/>
              <w:right w:type="dxa" w:w="160"/>
            </w:tcMar>
          </w:tcPr>
          <w:p>
            <w:r>
              <w:rPr>
                <w:rFonts w:ascii="Arial" w:cs="Arial" w:eastAsia="Arial" w:hAnsi="Arial"/>
                <w:sz w:val="20"/>
                <w:szCs w:val="20"/>
              </w:rPr>
              <w:t xml:space="preserve">Escala por servicio según carga</w:t>
            </w:r>
          </w:p>
        </w:tc>
      </w:tr>
      <w:tr>
        <w:tc>
          <w:tcPr>
            <w:tcW w:type="dxa" w:w="2200"/>
            <w:shd w:fill="EEF2F7" w:val="clear"/>
            <w:tcMar>
              <w:top w:type="dxa" w:w="80"/>
              <w:left w:type="dxa" w:w="160"/>
              <w:bottom w:type="dxa" w:w="80"/>
              <w:right w:type="dxa" w:w="160"/>
            </w:tcMar>
          </w:tcPr>
          <w:p>
            <w:r>
              <w:rPr>
                <w:rFonts w:ascii="Arial" w:cs="Arial" w:eastAsia="Arial" w:hAnsi="Arial"/>
                <w:sz w:val="20"/>
                <w:szCs w:val="20"/>
              </w:rPr>
              <w:t xml:space="preserve">Operación</w:t>
            </w:r>
          </w:p>
        </w:tc>
        <w:tc>
          <w:tcPr>
            <w:tcW w:type="dxa" w:w="3000"/>
            <w:shd w:fill="EEF2F7" w:val="clear"/>
            <w:tcMar>
              <w:top w:type="dxa" w:w="80"/>
              <w:left w:type="dxa" w:w="160"/>
              <w:bottom w:type="dxa" w:w="80"/>
              <w:right w:type="dxa" w:w="160"/>
            </w:tcMar>
          </w:tcPr>
          <w:p>
            <w:r>
              <w:rPr>
                <w:rFonts w:ascii="Arial" w:cs="Arial" w:eastAsia="Arial" w:hAnsi="Arial"/>
                <w:sz w:val="20"/>
                <w:szCs w:val="20"/>
              </w:rPr>
              <w:t xml:space="preserve">Despliegue simple, 1 proceso</w:t>
            </w:r>
          </w:p>
        </w:tc>
        <w:tc>
          <w:tcPr>
            <w:tcW w:type="dxa" w:w="4160"/>
            <w:shd w:fill="EEF2F7" w:val="clear"/>
            <w:tcMar>
              <w:top w:type="dxa" w:w="80"/>
              <w:left w:type="dxa" w:w="160"/>
              <w:bottom w:type="dxa" w:w="80"/>
              <w:right w:type="dxa" w:w="160"/>
            </w:tcMar>
          </w:tcPr>
          <w:p>
            <w:r>
              <w:rPr>
                <w:rFonts w:ascii="Arial" w:cs="Arial" w:eastAsia="Arial" w:hAnsi="Arial"/>
                <w:sz w:val="20"/>
                <w:szCs w:val="20"/>
              </w:rPr>
              <w:t xml:space="preserve">Despliegue complejo, 9 contenedores</w:t>
            </w:r>
          </w:p>
        </w:tc>
      </w:tr>
      <w:tr>
        <w:tc>
          <w:tcPr>
            <w:tcW w:type="dxa" w:w="2200"/>
            <w:shd w:fill="FFFFFF" w:val="clear"/>
            <w:tcMar>
              <w:top w:type="dxa" w:w="80"/>
              <w:left w:type="dxa" w:w="160"/>
              <w:bottom w:type="dxa" w:w="80"/>
              <w:right w:type="dxa" w:w="160"/>
            </w:tcMar>
          </w:tcPr>
          <w:p>
            <w:r>
              <w:rPr>
                <w:rFonts w:ascii="Arial" w:cs="Arial" w:eastAsia="Arial" w:hAnsi="Arial"/>
                <w:sz w:val="20"/>
                <w:szCs w:val="20"/>
              </w:rPr>
              <w:t xml:space="preserve">Monitoreo</w:t>
            </w:r>
          </w:p>
        </w:tc>
        <w:tc>
          <w:tcPr>
            <w:tcW w:type="dxa" w:w="3000"/>
            <w:shd w:fill="FFFFFF" w:val="clear"/>
            <w:tcMar>
              <w:top w:type="dxa" w:w="80"/>
              <w:left w:type="dxa" w:w="160"/>
              <w:bottom w:type="dxa" w:w="80"/>
              <w:right w:type="dxa" w:w="160"/>
            </w:tcMar>
          </w:tcPr>
          <w:p>
            <w:r>
              <w:rPr>
                <w:rFonts w:ascii="Arial" w:cs="Arial" w:eastAsia="Arial" w:hAnsi="Arial"/>
                <w:sz w:val="20"/>
                <w:szCs w:val="20"/>
              </w:rPr>
              <w:t xml:space="preserve">Métricas simuladas (random)</w:t>
            </w:r>
          </w:p>
        </w:tc>
        <w:tc>
          <w:tcPr>
            <w:tcW w:type="dxa" w:w="4160"/>
            <w:shd w:fill="FFFFFF" w:val="clear"/>
            <w:tcMar>
              <w:top w:type="dxa" w:w="80"/>
              <w:left w:type="dxa" w:w="160"/>
              <w:bottom w:type="dxa" w:w="80"/>
              <w:right w:type="dxa" w:w="160"/>
            </w:tcMar>
          </w:tcPr>
          <w:p>
            <w:r>
              <w:rPr>
                <w:rFonts w:ascii="Arial" w:cs="Arial" w:eastAsia="Arial" w:hAnsi="Arial"/>
                <w:sz w:val="20"/>
                <w:szCs w:val="20"/>
              </w:rPr>
              <w:t xml:space="preserve">Métricas reales por servicio con Prometheus</w:t>
            </w:r>
          </w:p>
        </w:tc>
      </w:tr>
      <w:tr>
        <w:tc>
          <w:tcPr>
            <w:tcW w:type="dxa" w:w="2200"/>
            <w:shd w:fill="EEF2F7" w:val="clear"/>
            <w:tcMar>
              <w:top w:type="dxa" w:w="80"/>
              <w:left w:type="dxa" w:w="160"/>
              <w:bottom w:type="dxa" w:w="80"/>
              <w:right w:type="dxa" w:w="160"/>
            </w:tcMar>
          </w:tcPr>
          <w:p>
            <w:r>
              <w:rPr>
                <w:rFonts w:ascii="Arial" w:cs="Arial" w:eastAsia="Arial" w:hAnsi="Arial"/>
                <w:sz w:val="20"/>
                <w:szCs w:val="20"/>
              </w:rPr>
              <w:t xml:space="preserve">Fallo</w:t>
            </w:r>
          </w:p>
        </w:tc>
        <w:tc>
          <w:tcPr>
            <w:tcW w:type="dxa" w:w="3000"/>
            <w:shd w:fill="EEF2F7" w:val="clear"/>
            <w:tcMar>
              <w:top w:type="dxa" w:w="80"/>
              <w:left w:type="dxa" w:w="160"/>
              <w:bottom w:type="dxa" w:w="80"/>
              <w:right w:type="dxa" w:w="160"/>
            </w:tcMar>
          </w:tcPr>
          <w:p>
            <w:r>
              <w:rPr>
                <w:rFonts w:ascii="Arial" w:cs="Arial" w:eastAsia="Arial" w:hAnsi="Arial"/>
                <w:sz w:val="20"/>
                <w:szCs w:val="20"/>
              </w:rPr>
              <w:t xml:space="preserve">Todo el sistema cae con 1 error</w:t>
            </w:r>
          </w:p>
        </w:tc>
        <w:tc>
          <w:tcPr>
            <w:tcW w:type="dxa" w:w="4160"/>
            <w:shd w:fill="EEF2F7" w:val="clear"/>
            <w:tcMar>
              <w:top w:type="dxa" w:w="80"/>
              <w:left w:type="dxa" w:w="160"/>
              <w:bottom w:type="dxa" w:w="80"/>
              <w:right w:type="dxa" w:w="160"/>
            </w:tcMar>
          </w:tcPr>
          <w:p>
            <w:r>
              <w:rPr>
                <w:rFonts w:ascii="Arial" w:cs="Arial" w:eastAsia="Arial" w:hAnsi="Arial"/>
                <w:sz w:val="20"/>
                <w:szCs w:val="20"/>
              </w:rPr>
              <w:t xml:space="preserve">Fallo parcial aislado por servicio</w:t>
            </w:r>
          </w:p>
        </w:tc>
      </w:tr>
      <w:tr>
        <w:tc>
          <w:tcPr>
            <w:tcW w:type="dxa" w:w="2200"/>
            <w:shd w:fill="FFFFFF" w:val="clear"/>
            <w:tcMar>
              <w:top w:type="dxa" w:w="80"/>
              <w:left w:type="dxa" w:w="160"/>
              <w:bottom w:type="dxa" w:w="80"/>
              <w:right w:type="dxa" w:w="160"/>
            </w:tcMar>
          </w:tcPr>
          <w:p>
            <w:r>
              <w:rPr>
                <w:rFonts w:ascii="Arial" w:cs="Arial" w:eastAsia="Arial" w:hAnsi="Arial"/>
                <w:sz w:val="20"/>
                <w:szCs w:val="20"/>
              </w:rPr>
              <w:t xml:space="preserve">Costo estimado cloud (AWS)</w:t>
            </w:r>
          </w:p>
        </w:tc>
        <w:tc>
          <w:tcPr>
            <w:tcW w:type="dxa" w:w="3000"/>
            <w:shd w:fill="FFFFFF" w:val="clear"/>
            <w:tcMar>
              <w:top w:type="dxa" w:w="80"/>
              <w:left w:type="dxa" w:w="160"/>
              <w:bottom w:type="dxa" w:w="80"/>
              <w:right w:type="dxa" w:w="160"/>
            </w:tcMar>
          </w:tcPr>
          <w:p>
            <w:r>
              <w:rPr>
                <w:rFonts w:ascii="Arial" w:cs="Arial" w:eastAsia="Arial" w:hAnsi="Arial"/>
                <w:sz w:val="20"/>
                <w:szCs w:val="20"/>
              </w:rPr>
              <w:t xml:space="preserve">~$50/mes (t3.medium + RDS)</w:t>
            </w:r>
          </w:p>
        </w:tc>
        <w:tc>
          <w:tcPr>
            <w:tcW w:type="dxa" w:w="4160"/>
            <w:shd w:fill="FFFFFF" w:val="clear"/>
            <w:tcMar>
              <w:top w:type="dxa" w:w="80"/>
              <w:left w:type="dxa" w:w="160"/>
              <w:bottom w:type="dxa" w:w="80"/>
              <w:right w:type="dxa" w:w="160"/>
            </w:tcMar>
          </w:tcPr>
          <w:p>
            <w:r>
              <w:rPr>
                <w:rFonts w:ascii="Arial" w:cs="Arial" w:eastAsia="Arial" w:hAnsi="Arial"/>
                <w:sz w:val="20"/>
                <w:szCs w:val="20"/>
              </w:rPr>
              <w:t xml:space="preserve">~$180/mes (3xECS + 3xRDS)</w:t>
            </w:r>
          </w:p>
        </w:tc>
      </w:tr>
    </w:tbl>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7.6. Análisis</w:t>
      </w:r>
    </w:p>
    <w:p>
      <w:pPr>
        <w:spacing w:after="80" w:before="80"/>
        <w:jc w:val="both"/>
      </w:pPr>
      <w:r>
        <w:rPr>
          <w:rFonts w:ascii="Arial" w:cs="Arial" w:eastAsia="Arial" w:hAnsi="Arial"/>
          <w:sz w:val="22"/>
          <w:szCs w:val="22"/>
        </w:rPr>
        <w:t xml:space="preserve">El principal costo adicional de los microservicios es la complejidad operacional: se pasa de gestionar 1 proceso a 9 contenedores, con sus respectivos logs, healthchecks, redes virtuales e inter-service communication. Sin embargo, este costo se justifica en sistemas donde los dominios tienen cargas dispares o requisitos de SLA distintos. En el sistema de tracking, el tracking-service puede recibir 100x más tráfico que el user-service durante operaciones de logística masiva, siendo ineficiente escalar toda la aplicación por un cuello de botella en un solo dominio.</w:t>
      </w:r>
    </w:p>
    <w:p>
      <w:pPr>
        <w:spacing w:after="160" w:before="0"/>
      </w:pPr>
      <w:r>
        <w:rPr>
          <w:sz w:val="22"/>
          <w:szCs w:val="22"/>
        </w:rPr>
        <w:t xml:space="preserve"/>
      </w:r>
    </w:p>
    <w:p>
      <w:pPr>
        <w:pStyle w:val="Heading1"/>
        <w:spacing w:after="160" w:before="360"/>
      </w:pPr>
      <w:r>
        <w:rPr>
          <w:rFonts w:ascii="Arial" w:cs="Arial" w:eastAsia="Arial" w:hAnsi="Arial"/>
          <w:b/>
          <w:bCs/>
          <w:color w:val="1F3864"/>
          <w:sz w:val="28"/>
          <w:szCs w:val="28"/>
        </w:rPr>
        <w:t xml:space="preserve">8. Trade-offs</w:t>
      </w:r>
    </w:p>
    <w:p>
      <w:pPr>
        <w:pBdr>
          <w:bottom w:val="single" w:color="1F3864" w:sz="4" w:space="1"/>
        </w:pBdr>
        <w:spacing w:after="120" w:before="120"/>
      </w:pPr>
      <w:r>
        <w:rPr>
          <w:sz w:val="4"/>
          <w:szCs w:val="4"/>
        </w:rPr>
        <w:t xml:space="preserve"/>
      </w:r>
    </w:p>
    <w:p>
      <w:pPr>
        <w:pStyle w:val="Heading2"/>
        <w:spacing w:after="120" w:before="240"/>
      </w:pPr>
      <w:r>
        <w:rPr>
          <w:rFonts w:ascii="Arial" w:cs="Arial" w:eastAsia="Arial" w:hAnsi="Arial"/>
          <w:b/>
          <w:bCs/>
          <w:color w:val="2E5090"/>
          <w:sz w:val="24"/>
          <w:szCs w:val="24"/>
        </w:rPr>
        <w:t xml:space="preserve">Beneficios obtenidos</w:t>
      </w:r>
    </w:p>
    <w:p>
      <w:pPr>
        <w:pStyle w:val="ListParagraph"/>
        <w:numPr>
          <w:ilvl w:val="0"/>
          <w:numId w:val="2"/>
        </w:numPr>
        <w:spacing w:after="40" w:before="40"/>
      </w:pPr>
      <w:r>
        <w:rPr>
          <w:rFonts w:ascii="Arial" w:cs="Arial" w:eastAsia="Arial" w:hAnsi="Arial"/>
          <w:sz w:val="22"/>
          <w:szCs w:val="22"/>
        </w:rPr>
        <w:t xml:space="preserve">Desacoplamiento de dominios: cada microservicio puede evolucionar, desplegarse y escalar independientemente. Un cambio en el modelo de tracking_events no requiere redesplegar user-service.</w:t>
      </w:r>
    </w:p>
    <w:p>
      <w:pPr>
        <w:pStyle w:val="ListParagraph"/>
        <w:numPr>
          <w:ilvl w:val="0"/>
          <w:numId w:val="2"/>
        </w:numPr>
        <w:spacing w:after="40" w:before="40"/>
      </w:pPr>
      <w:r>
        <w:rPr>
          <w:rFonts w:ascii="Arial" w:cs="Arial" w:eastAsia="Arial" w:hAnsi="Arial"/>
          <w:sz w:val="22"/>
          <w:szCs w:val="22"/>
        </w:rPr>
        <w:t xml:space="preserve">Resiliencia ante fallos: el Circuit Breaker previene la cascada de fallos. Si user-service cae, package-service retorna 503 en lugar de bloquear conexiones indefinidamente.</w:t>
      </w:r>
    </w:p>
    <w:p>
      <w:pPr>
        <w:pStyle w:val="ListParagraph"/>
        <w:numPr>
          <w:ilvl w:val="0"/>
          <w:numId w:val="2"/>
        </w:numPr>
        <w:spacing w:after="40" w:before="40"/>
      </w:pPr>
      <w:r>
        <w:rPr>
          <w:rFonts w:ascii="Arial" w:cs="Arial" w:eastAsia="Arial" w:hAnsi="Arial"/>
          <w:sz w:val="22"/>
          <w:szCs w:val="22"/>
        </w:rPr>
        <w:t xml:space="preserve">Observabilidad real: métricas Prometheus reales versus el random.uniform() del monolito.</w:t>
      </w:r>
    </w:p>
    <w:p>
      <w:pPr>
        <w:pStyle w:val="ListParagraph"/>
        <w:numPr>
          <w:ilvl w:val="0"/>
          <w:numId w:val="2"/>
        </w:numPr>
        <w:spacing w:after="40" w:before="40"/>
      </w:pPr>
      <w:r>
        <w:rPr>
          <w:rFonts w:ascii="Arial" w:cs="Arial" w:eastAsia="Arial" w:hAnsi="Arial"/>
          <w:sz w:val="22"/>
          <w:szCs w:val="22"/>
        </w:rPr>
        <w:t xml:space="preserve">Bases de datos especializadas: cada servicio puede optimizar su esquema para su caso de uso sin afectar a los demás (futura evolución: tracking_db podría migrarse a una time-series DB).</w:t>
      </w:r>
    </w:p>
    <w:p>
      <w:pPr>
        <w:pStyle w:val="ListParagraph"/>
        <w:numPr>
          <w:ilvl w:val="0"/>
          <w:numId w:val="2"/>
        </w:numPr>
        <w:spacing w:after="40" w:before="40"/>
      </w:pPr>
      <w:r>
        <w:rPr>
          <w:rFonts w:ascii="Arial" w:cs="Arial" w:eastAsia="Arial" w:hAnsi="Arial"/>
          <w:sz w:val="22"/>
          <w:szCs w:val="22"/>
        </w:rPr>
        <w:t xml:space="preserve">Tecnología heterogénea posible: servicios futuros podrían usar Node.js, Go o Rust según los requisitos sin afectar al resto del sistema.</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Costos o complejidades añadidas</w:t>
      </w:r>
    </w:p>
    <w:p>
      <w:pPr>
        <w:pStyle w:val="ListParagraph"/>
        <w:numPr>
          <w:ilvl w:val="0"/>
          <w:numId w:val="2"/>
        </w:numPr>
        <w:spacing w:after="40" w:before="40"/>
      </w:pPr>
      <w:r>
        <w:rPr>
          <w:rFonts w:ascii="Arial" w:cs="Arial" w:eastAsia="Arial" w:hAnsi="Arial"/>
          <w:sz w:val="22"/>
          <w:szCs w:val="22"/>
        </w:rPr>
        <w:t xml:space="preserve">Latencia adicional: la comunicación HTTP entre package-service y user-service/tracking-service agrega ~5-20ms por hop respecto a una llamada a función local en el monolito.</w:t>
      </w:r>
    </w:p>
    <w:p>
      <w:pPr>
        <w:pStyle w:val="ListParagraph"/>
        <w:numPr>
          <w:ilvl w:val="0"/>
          <w:numId w:val="2"/>
        </w:numPr>
        <w:spacing w:after="40" w:before="40"/>
      </w:pPr>
      <w:r>
        <w:rPr>
          <w:rFonts w:ascii="Arial" w:cs="Arial" w:eastAsia="Arial" w:hAnsi="Arial"/>
          <w:sz w:val="22"/>
          <w:szCs w:val="22"/>
        </w:rPr>
        <w:t xml:space="preserve">Consistencia eventual: la eliminación de transacciones ACID entre servicios implica ventanas temporales de inconsistencia que el Saga Pattern solo mitiga, no elimina.</w:t>
      </w:r>
    </w:p>
    <w:p>
      <w:pPr>
        <w:pStyle w:val="ListParagraph"/>
        <w:numPr>
          <w:ilvl w:val="0"/>
          <w:numId w:val="2"/>
        </w:numPr>
        <w:spacing w:after="40" w:before="40"/>
      </w:pPr>
      <w:r>
        <w:rPr>
          <w:rFonts w:ascii="Arial" w:cs="Arial" w:eastAsia="Arial" w:hAnsi="Arial"/>
          <w:sz w:val="22"/>
          <w:szCs w:val="22"/>
        </w:rPr>
        <w:t xml:space="preserve">Complejidad operacional: 9 contenedores en lugar de 1 requieren mayor madurez en infraestructura, monitoreo y capacidad de debugging distribuido.</w:t>
      </w:r>
    </w:p>
    <w:p>
      <w:pPr>
        <w:pStyle w:val="ListParagraph"/>
        <w:numPr>
          <w:ilvl w:val="0"/>
          <w:numId w:val="2"/>
        </w:numPr>
        <w:spacing w:after="40" w:before="40"/>
      </w:pPr>
      <w:r>
        <w:rPr>
          <w:rFonts w:ascii="Arial" w:cs="Arial" w:eastAsia="Arial" w:hAnsi="Arial"/>
          <w:sz w:val="22"/>
          <w:szCs w:val="22"/>
        </w:rPr>
        <w:t xml:space="preserve">Overhead de red y serialización: cada llamada inter-servicio implica serialización JSON, resolución DNS, establecimiento de conexión TCP y deserialización.</w:t>
      </w:r>
    </w:p>
    <w:p>
      <w:pPr>
        <w:pStyle w:val="ListParagraph"/>
        <w:numPr>
          <w:ilvl w:val="0"/>
          <w:numId w:val="2"/>
        </w:numPr>
        <w:spacing w:after="40" w:before="40"/>
      </w:pPr>
      <w:r>
        <w:rPr>
          <w:rFonts w:ascii="Arial" w:cs="Arial" w:eastAsia="Arial" w:hAnsi="Arial"/>
          <w:sz w:val="22"/>
          <w:szCs w:val="22"/>
        </w:rPr>
        <w:t xml:space="preserve">Testing más complejo: las pruebas de integración requieren levantar múltiples servicios o implementar mocks de servicios externos.</w:t>
      </w:r>
    </w:p>
    <w:p>
      <w:pPr>
        <w:spacing w:after="80" w:before="0"/>
      </w:pPr>
      <w:r>
        <w:rPr>
          <w:sz w:val="22"/>
          <w:szCs w:val="22"/>
        </w:rPr>
        <w:t xml:space="preserve"/>
      </w:r>
    </w:p>
    <w:p>
      <w:pPr>
        <w:pStyle w:val="Heading2"/>
        <w:spacing w:after="120" w:before="240"/>
      </w:pPr>
      <w:r>
        <w:rPr>
          <w:rFonts w:ascii="Arial" w:cs="Arial" w:eastAsia="Arial" w:hAnsi="Arial"/>
          <w:b/>
          <w:bCs/>
          <w:color w:val="2E5090"/>
          <w:sz w:val="24"/>
          <w:szCs w:val="24"/>
        </w:rPr>
        <w:t xml:space="preserve">Cuando NO sería recomendable usar microservicios</w:t>
      </w:r>
    </w:p>
    <w:p>
      <w:pPr>
        <w:pStyle w:val="ListParagraph"/>
        <w:numPr>
          <w:ilvl w:val="0"/>
          <w:numId w:val="2"/>
        </w:numPr>
        <w:spacing w:after="40" w:before="40"/>
      </w:pPr>
      <w:r>
        <w:rPr>
          <w:rFonts w:ascii="Arial" w:cs="Arial" w:eastAsia="Arial" w:hAnsi="Arial"/>
          <w:sz w:val="22"/>
          <w:szCs w:val="22"/>
        </w:rPr>
        <w:t xml:space="preserve">Equipos pequeños (1-3 desarrolladores): la carga operacional de mantener múltiples repositorios, pipelines CI/CD y servicios independientes supera el beneficio del desacoplamiento.</w:t>
      </w:r>
    </w:p>
    <w:p>
      <w:pPr>
        <w:pStyle w:val="ListParagraph"/>
        <w:numPr>
          <w:ilvl w:val="0"/>
          <w:numId w:val="2"/>
        </w:numPr>
        <w:spacing w:after="40" w:before="40"/>
      </w:pPr>
      <w:r>
        <w:rPr>
          <w:rFonts w:ascii="Arial" w:cs="Arial" w:eastAsia="Arial" w:hAnsi="Arial"/>
          <w:sz w:val="22"/>
          <w:szCs w:val="22"/>
        </w:rPr>
        <w:t xml:space="preserve">Dominios sin límites claros (alta cohesión): si los bounded contexts no están bien definidos, los microservicios terminan siendo un "monolito distribuido" con todos los problemas de ambos mundos.</w:t>
      </w:r>
    </w:p>
    <w:p>
      <w:pPr>
        <w:pStyle w:val="ListParagraph"/>
        <w:numPr>
          <w:ilvl w:val="0"/>
          <w:numId w:val="2"/>
        </w:numPr>
        <w:spacing w:after="40" w:before="40"/>
      </w:pPr>
      <w:r>
        <w:rPr>
          <w:rFonts w:ascii="Arial" w:cs="Arial" w:eastAsia="Arial" w:hAnsi="Arial"/>
          <w:sz w:val="22"/>
          <w:szCs w:val="22"/>
        </w:rPr>
        <w:t xml:space="preserve">Aplicaciones con requisitos de consistencia transaccional estrictos: sistemas financieros que requieren ACID cross-entity son difíciles de implementar correctamente con Sagas.</w:t>
      </w:r>
    </w:p>
    <w:p>
      <w:pPr>
        <w:pStyle w:val="ListParagraph"/>
        <w:numPr>
          <w:ilvl w:val="0"/>
          <w:numId w:val="2"/>
        </w:numPr>
        <w:spacing w:after="40" w:before="40"/>
      </w:pPr>
      <w:r>
        <w:rPr>
          <w:rFonts w:ascii="Arial" w:cs="Arial" w:eastAsia="Arial" w:hAnsi="Arial"/>
          <w:sz w:val="22"/>
          <w:szCs w:val="22"/>
        </w:rPr>
        <w:t xml:space="preserve">Proyectos en fase exploratoria o MVP: cuando el dominio aún está siendo descubierto, el monolito permite iterar más rápido. La prematura migración a microservicios congela decisiones de dominio que aún no están maduras.</w:t>
      </w:r>
    </w:p>
    <w:p>
      <w:pPr>
        <w:spacing w:after="160" w:before="0"/>
      </w:pPr>
      <w:r>
        <w:rPr>
          <w:sz w:val="22"/>
          <w:szCs w:val="22"/>
        </w:rPr>
        <w:t xml:space="preserve"/>
      </w:r>
    </w:p>
    <w:p>
      <w:pPr>
        <w:pStyle w:val="Heading1"/>
        <w:spacing w:after="160" w:before="360"/>
      </w:pPr>
      <w:r>
        <w:rPr>
          <w:rFonts w:ascii="Arial" w:cs="Arial" w:eastAsia="Arial" w:hAnsi="Arial"/>
          <w:b/>
          <w:bCs/>
          <w:color w:val="1F3864"/>
          <w:sz w:val="28"/>
          <w:szCs w:val="28"/>
        </w:rPr>
        <w:t xml:space="preserve">9. Conclusiones</w:t>
      </w:r>
    </w:p>
    <w:p>
      <w:pPr>
        <w:pBdr>
          <w:bottom w:val="single" w:color="1F3864" w:sz="4" w:space="1"/>
        </w:pBdr>
        <w:spacing w:after="120" w:before="120"/>
      </w:pPr>
      <w:r>
        <w:rPr>
          <w:sz w:val="4"/>
          <w:szCs w:val="4"/>
        </w:rPr>
        <w:t xml:space="preserve"/>
      </w:r>
    </w:p>
    <w:p>
      <w:pPr>
        <w:spacing w:after="80" w:before="80"/>
        <w:jc w:val="both"/>
      </w:pPr>
      <w:r>
        <w:rPr>
          <w:rFonts w:ascii="Arial" w:cs="Arial" w:eastAsia="Arial" w:hAnsi="Arial"/>
          <w:sz w:val="22"/>
          <w:szCs w:val="22"/>
        </w:rPr>
        <w:t xml:space="preserve">Este hito demuestra que la migración de un sistema monolítico a microservicios no es simplemente una división técnica del código, sino un proceso que requiere un análisis profundo del dominio, una comprensión de los bounded contexts, y una justificación sólida de cada decisión arquitectónica.</w:t>
      </w:r>
    </w:p>
    <w:p>
      <w:pPr>
        <w:spacing w:after="80" w:before="0"/>
      </w:pPr>
      <w:r>
        <w:rPr>
          <w:sz w:val="22"/>
          <w:szCs w:val="22"/>
        </w:rPr>
        <w:t xml:space="preserve"/>
      </w:r>
    </w:p>
    <w:p>
      <w:pPr>
        <w:spacing w:after="80" w:before="80"/>
        <w:jc w:val="both"/>
      </w:pPr>
      <w:r>
        <w:rPr>
          <w:rFonts w:ascii="Arial" w:cs="Arial" w:eastAsia="Arial" w:hAnsi="Arial"/>
          <w:sz w:val="22"/>
          <w:szCs w:val="22"/>
        </w:rPr>
        <w:t xml:space="preserve">El sistema de tracking de paquetes del proyecto_Malo presentaba problemas clásicos de deuda técnica: violación del principio de responsabilidad única, datos denormalizados que mezclan múltiples dominios, ausencia de validación tipada y observabilidad simulada. La arquitectura TO-BE propuesta resuelve estos problemas mediante tres microservicios bien delimitados, cada uno con su propia base de datos y responsabilidades claras.</w:t>
      </w:r>
    </w:p>
    <w:p>
      <w:pPr>
        <w:spacing w:after="80" w:before="0"/>
      </w:pPr>
      <w:r>
        <w:rPr>
          <w:sz w:val="22"/>
          <w:szCs w:val="22"/>
        </w:rPr>
        <w:t xml:space="preserve"/>
      </w:r>
    </w:p>
    <w:p>
      <w:pPr>
        <w:spacing w:after="80" w:before="80"/>
        <w:jc w:val="both"/>
      </w:pPr>
      <w:r>
        <w:rPr>
          <w:rFonts w:ascii="Arial" w:cs="Arial" w:eastAsia="Arial" w:hAnsi="Arial"/>
          <w:sz w:val="22"/>
          <w:szCs w:val="22"/>
        </w:rPr>
        <w:t xml:space="preserve">Los patrones arquitectónicos aplicados (API Gateway, Circuit Breaker, Saga Pattern, Strangler Fig) no son decorativos: cada uno resuelve un problema concreto identificado durante el análisis. El Circuit Breaker previene la cascada de fallos que era imposible de controlar en el monolito. El Saga Pattern garantiza consistencia eventual ante la imposibilidad de transacciones ACID distribuidas. El API Gateway centraliza el punto de entrada y permite la coexistencia del monolito durante la migración.</w:t>
      </w:r>
    </w:p>
    <w:p>
      <w:pPr>
        <w:spacing w:after="80" w:before="0"/>
      </w:pPr>
      <w:r>
        <w:rPr>
          <w:sz w:val="22"/>
          <w:szCs w:val="22"/>
        </w:rPr>
        <w:t xml:space="preserve"/>
      </w:r>
    </w:p>
    <w:p>
      <w:pPr>
        <w:spacing w:after="80" w:before="80"/>
        <w:jc w:val="both"/>
      </w:pPr>
      <w:r>
        <w:rPr>
          <w:rFonts w:ascii="Arial" w:cs="Arial" w:eastAsia="Arial" w:hAnsi="Arial"/>
          <w:sz w:val="22"/>
          <w:szCs w:val="22"/>
        </w:rPr>
        <w:t xml:space="preserve">La incorporación de Prometheus y Grafana transforma la observabilidad de un endpoint de métricas con valores aleatorios a un sistema real de monitoreo que permite identificar degradación, correlacionar incidentes y tomar decisiones basadas en datos. Esta capacidad es fundamental en sistemas distribuidos donde los problemas pueden originarse en cualquiera de los servicios.</w:t>
      </w:r>
    </w:p>
    <w:p>
      <w:pPr>
        <w:spacing w:after="160" w:before="0"/>
      </w:pPr>
      <w:r>
        <w:rPr>
          <w:sz w:val="22"/>
          <w:szCs w:val="22"/>
        </w:rPr>
        <w:t xml:space="preserve"/>
      </w:r>
    </w:p>
    <w:p>
      <w:pPr>
        <w:pStyle w:val="Heading1"/>
        <w:spacing w:after="160" w:before="360"/>
      </w:pPr>
      <w:r>
        <w:rPr>
          <w:rFonts w:ascii="Arial" w:cs="Arial" w:eastAsia="Arial" w:hAnsi="Arial"/>
          <w:b/>
          <w:bCs/>
          <w:color w:val="1F3864"/>
          <w:sz w:val="28"/>
          <w:szCs w:val="28"/>
        </w:rPr>
        <w:t xml:space="preserve">10. Referencias</w:t>
      </w:r>
    </w:p>
    <w:p>
      <w:pPr>
        <w:pBdr>
          <w:bottom w:val="single" w:color="1F3864" w:sz="4" w:space="1"/>
        </w:pBdr>
        <w:spacing w:after="120" w:before="120"/>
      </w:pPr>
      <w:r>
        <w:rPr>
          <w:sz w:val="4"/>
          <w:szCs w:val="4"/>
        </w:rPr>
        <w:t xml:space="preserve"/>
      </w:r>
    </w:p>
    <w:p>
      <w:pPr>
        <w:pStyle w:val="ListParagraph"/>
        <w:numPr>
          <w:ilvl w:val="0"/>
          <w:numId w:val="3"/>
        </w:numPr>
        <w:spacing w:after="40" w:before="40"/>
      </w:pPr>
      <w:r>
        <w:rPr>
          <w:rFonts w:ascii="Arial" w:cs="Arial" w:eastAsia="Arial" w:hAnsi="Arial"/>
          <w:sz w:val="22"/>
          <w:szCs w:val="22"/>
        </w:rPr>
        <w:t xml:space="preserve">Newman, S. (2021). Building Microservices: Designing Fine-Grained Systems (2nd ed.). O'Reilly Media.</w:t>
      </w:r>
    </w:p>
    <w:p>
      <w:pPr>
        <w:pStyle w:val="ListParagraph"/>
        <w:numPr>
          <w:ilvl w:val="0"/>
          <w:numId w:val="3"/>
        </w:numPr>
        <w:spacing w:after="40" w:before="40"/>
      </w:pPr>
      <w:r>
        <w:rPr>
          <w:rFonts w:ascii="Arial" w:cs="Arial" w:eastAsia="Arial" w:hAnsi="Arial"/>
          <w:sz w:val="22"/>
          <w:szCs w:val="22"/>
        </w:rPr>
        <w:t xml:space="preserve">Richardson, C. (2018). Microservices Patterns: With Examples in Java. Manning Publications.</w:t>
      </w:r>
    </w:p>
    <w:p>
      <w:pPr>
        <w:pStyle w:val="ListParagraph"/>
        <w:numPr>
          <w:ilvl w:val="0"/>
          <w:numId w:val="3"/>
        </w:numPr>
        <w:spacing w:after="40" w:before="40"/>
      </w:pPr>
      <w:r>
        <w:rPr>
          <w:rFonts w:ascii="Arial" w:cs="Arial" w:eastAsia="Arial" w:hAnsi="Arial"/>
          <w:sz w:val="22"/>
          <w:szCs w:val="22"/>
        </w:rPr>
        <w:t xml:space="preserve">Fowler, M. &amp; Lewis, J. (2014). Microservices. martinfowler.com. https://martinfowler.com/articles/microservices.html</w:t>
      </w:r>
    </w:p>
    <w:p>
      <w:pPr>
        <w:pStyle w:val="ListParagraph"/>
        <w:numPr>
          <w:ilvl w:val="0"/>
          <w:numId w:val="3"/>
        </w:numPr>
        <w:spacing w:after="40" w:before="40"/>
      </w:pPr>
      <w:r>
        <w:rPr>
          <w:rFonts w:ascii="Arial" w:cs="Arial" w:eastAsia="Arial" w:hAnsi="Arial"/>
          <w:sz w:val="22"/>
          <w:szCs w:val="22"/>
        </w:rPr>
        <w:t xml:space="preserve">Fowler, M. (2004). Strangler Fig Application. martinfowler.com. https://martinfowler.com/bliki/StranglerFigApplication.html</w:t>
      </w:r>
    </w:p>
    <w:p>
      <w:pPr>
        <w:pStyle w:val="ListParagraph"/>
        <w:numPr>
          <w:ilvl w:val="0"/>
          <w:numId w:val="3"/>
        </w:numPr>
        <w:spacing w:after="40" w:before="40"/>
      </w:pPr>
      <w:r>
        <w:rPr>
          <w:rFonts w:ascii="Arial" w:cs="Arial" w:eastAsia="Arial" w:hAnsi="Arial"/>
          <w:sz w:val="22"/>
          <w:szCs w:val="22"/>
        </w:rPr>
        <w:t xml:space="preserve">Nygard, M. T. (2018). Release It!: Design and Deploy Production-Ready Software (2nd ed.). Pragmatic Bookshelf.</w:t>
      </w:r>
    </w:p>
    <w:p>
      <w:pPr>
        <w:pStyle w:val="ListParagraph"/>
        <w:numPr>
          <w:ilvl w:val="0"/>
          <w:numId w:val="3"/>
        </w:numPr>
        <w:spacing w:after="40" w:before="40"/>
      </w:pPr>
      <w:r>
        <w:rPr>
          <w:rFonts w:ascii="Arial" w:cs="Arial" w:eastAsia="Arial" w:hAnsi="Arial"/>
          <w:sz w:val="22"/>
          <w:szCs w:val="22"/>
        </w:rPr>
        <w:t xml:space="preserve">Prometheus Authors. (2024). Prometheus Documentation. https://prometheus.io/docs/</w:t>
      </w:r>
    </w:p>
    <w:p>
      <w:pPr>
        <w:pStyle w:val="ListParagraph"/>
        <w:numPr>
          <w:ilvl w:val="0"/>
          <w:numId w:val="3"/>
        </w:numPr>
        <w:spacing w:after="40" w:before="40"/>
      </w:pPr>
      <w:r>
        <w:rPr>
          <w:rFonts w:ascii="Arial" w:cs="Arial" w:eastAsia="Arial" w:hAnsi="Arial"/>
          <w:sz w:val="22"/>
          <w:szCs w:val="22"/>
        </w:rPr>
        <w:t xml:space="preserve">Grafana Labs. (2024). Grafana Documentation. https://grafana.com/docs/grafana/latest/</w:t>
      </w:r>
    </w:p>
    <w:p>
      <w:pPr>
        <w:pStyle w:val="ListParagraph"/>
        <w:numPr>
          <w:ilvl w:val="0"/>
          <w:numId w:val="3"/>
        </w:numPr>
        <w:spacing w:after="40" w:before="40"/>
      </w:pPr>
      <w:r>
        <w:rPr>
          <w:rFonts w:ascii="Arial" w:cs="Arial" w:eastAsia="Arial" w:hAnsi="Arial"/>
          <w:sz w:val="22"/>
          <w:szCs w:val="22"/>
        </w:rPr>
        <w:t xml:space="preserve">FastAPI. (2024). FastAPI Documentation. https://fastapi.tiangolo.com/</w:t>
      </w:r>
    </w:p>
    <w:p>
      <w:pPr>
        <w:pStyle w:val="ListParagraph"/>
        <w:numPr>
          <w:ilvl w:val="0"/>
          <w:numId w:val="3"/>
        </w:numPr>
        <w:spacing w:after="40" w:before="40"/>
      </w:pPr>
      <w:r>
        <w:rPr>
          <w:rFonts w:ascii="Arial" w:cs="Arial" w:eastAsia="Arial" w:hAnsi="Arial"/>
          <w:sz w:val="22"/>
          <w:szCs w:val="22"/>
        </w:rPr>
        <w:t xml:space="preserve">Docker Inc. (2024). Docker Compose Documentation. https://docs.docker.com/compose/</w:t>
      </w:r>
    </w:p>
    <w:p>
      <w:pPr>
        <w:pStyle w:val="ListParagraph"/>
        <w:numPr>
          <w:ilvl w:val="0"/>
          <w:numId w:val="3"/>
        </w:numPr>
        <w:spacing w:after="40" w:before="40"/>
      </w:pPr>
      <w:r>
        <w:rPr>
          <w:rFonts w:ascii="Arial" w:cs="Arial" w:eastAsia="Arial" w:hAnsi="Arial"/>
          <w:sz w:val="22"/>
          <w:szCs w:val="22"/>
        </w:rPr>
        <w:t xml:space="preserve">pybreaker. (2024). Circuit Breaker for Python. https://pypi.org/project/pybreaker/</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jc w:val="left"/>
    </w:pPr>
    <w:r>
      <w:rPr>
        <w:rFonts w:ascii="Arial" w:cs="Arial" w:eastAsia="Arial" w:hAnsi="Arial"/>
        <w:color w:val="666666"/>
        <w:sz w:val="18"/>
        <w:szCs w:val="18"/>
      </w:rPr>
      <w:t xml:space="preserve">Hito 1 — Arquitectura de Software</w:t>
    </w:r>
    <w:r>
      <w:rPr>
        <w:sz w:val="18"/>
        <w:szCs w:val="18"/>
      </w:rPr>
      <w:t xml:space="preserve">	</w:t>
    </w:r>
    <w:r>
      <w:rPr>
        <w:rFonts w:ascii="Arial" w:cs="Arial" w:eastAsia="Arial" w:hAnsi="Arial"/>
        <w:color w:val="666666"/>
        <w:sz w:val="18"/>
        <w:szCs w:val="18"/>
      </w:rPr>
      <w:t xml:space="preserve">Sistema de Tracking de Paquetes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2026-04-04T00:57:13.437Z</dcterms:created>
  <dcterms:modified xsi:type="dcterms:W3CDTF">2026-04-04T00:57:13.437Z</dcterms:modified>
</cp:coreProperties>
</file>

<file path=docProps/custom.xml><?xml version="1.0" encoding="utf-8"?>
<Properties xmlns="http://schemas.openxmlformats.org/officeDocument/2006/custom-properties" xmlns:vt="http://schemas.openxmlformats.org/officeDocument/2006/docPropsVTypes"/>
</file>