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80" w:before="0" w:lineRule="auto"/>
        <w:jc w:val="center"/>
        <w:rPr/>
      </w:pPr>
      <w:r w:rsidDel="00000000" w:rsidR="00000000" w:rsidRPr="00000000">
        <w:rPr>
          <w:rFonts w:ascii="Arial" w:cs="Arial" w:eastAsia="Arial" w:hAnsi="Arial"/>
          <w:sz w:val="24"/>
          <w:szCs w:val="24"/>
          <w:rtl w:val="0"/>
        </w:rPr>
        <w:t xml:space="preserve">Tópico de Especialidad 2 — Arquitectura de Software</w:t>
      </w:r>
      <w:r w:rsidDel="00000000" w:rsidR="00000000" w:rsidRPr="00000000">
        <w:rPr>
          <w:rtl w:val="0"/>
        </w:rPr>
      </w:r>
    </w:p>
    <w:p w:rsidR="00000000" w:rsidDel="00000000" w:rsidP="00000000" w:rsidRDefault="00000000" w:rsidRPr="00000000" w14:paraId="00000002">
      <w:pPr>
        <w:spacing w:after="160" w:before="240" w:lineRule="auto"/>
        <w:jc w:val="center"/>
        <w:rPr/>
      </w:pPr>
      <w:r w:rsidDel="00000000" w:rsidR="00000000" w:rsidRPr="00000000">
        <w:rPr>
          <w:rFonts w:ascii="Arial" w:cs="Arial" w:eastAsia="Arial" w:hAnsi="Arial"/>
          <w:b w:val="1"/>
          <w:bCs w:val="1"/>
          <w:sz w:val="40"/>
          <w:szCs w:val="40"/>
          <w:rtl w:val="0"/>
        </w:rPr>
        <w:t xml:space="preserve">Migración de Monolito a Microservicios</w:t>
      </w:r>
      <w:r w:rsidDel="00000000" w:rsidR="00000000" w:rsidRPr="00000000">
        <w:rPr>
          <w:rtl w:val="0"/>
        </w:rPr>
      </w:r>
    </w:p>
    <w:p w:rsidR="00000000" w:rsidDel="00000000" w:rsidP="00000000" w:rsidRDefault="00000000" w:rsidRPr="00000000" w14:paraId="00000003">
      <w:pPr>
        <w:spacing w:after="480" w:before="0" w:lineRule="auto"/>
        <w:jc w:val="center"/>
        <w:rPr/>
      </w:pPr>
      <w:r w:rsidDel="00000000" w:rsidR="00000000" w:rsidRPr="00000000">
        <w:rPr>
          <w:rFonts w:ascii="Arial" w:cs="Arial" w:eastAsia="Arial" w:hAnsi="Arial"/>
          <w:sz w:val="28"/>
          <w:szCs w:val="28"/>
          <w:rtl w:val="0"/>
        </w:rPr>
        <w:t xml:space="preserve">Informe Técnico — Hito 1 (20%)</w:t>
      </w:r>
      <w:r w:rsidDel="00000000" w:rsidR="00000000" w:rsidRPr="00000000">
        <w:rPr>
          <w:rtl w:val="0"/>
        </w:rPr>
      </w:r>
    </w:p>
    <w:p w:rsidR="00000000" w:rsidDel="00000000" w:rsidP="00000000" w:rsidRDefault="00000000" w:rsidRPr="00000000" w14:paraId="00000004">
      <w:pPr>
        <w:spacing w:after="120" w:before="0" w:lineRule="auto"/>
        <w:jc w:val="center"/>
        <w:rPr/>
      </w:pPr>
      <w:r w:rsidDel="00000000" w:rsidR="00000000" w:rsidRPr="00000000">
        <w:rPr>
          <w:rFonts w:ascii="Arial" w:cs="Arial" w:eastAsia="Arial" w:hAnsi="Arial"/>
          <w:b w:val="1"/>
          <w:bCs w:val="1"/>
          <w:sz w:val="26"/>
          <w:szCs w:val="26"/>
          <w:rtl w:val="0"/>
        </w:rPr>
        <w:t xml:space="preserve">Sistema de Tracking de Paquetes</w:t>
      </w:r>
      <w:r w:rsidDel="00000000" w:rsidR="00000000" w:rsidRPr="00000000">
        <w:rPr>
          <w:rtl w:val="0"/>
        </w:rPr>
      </w:r>
    </w:p>
    <w:p w:rsidR="00000000" w:rsidDel="00000000" w:rsidP="00000000" w:rsidRDefault="00000000" w:rsidRPr="00000000" w14:paraId="00000005">
      <w:pPr>
        <w:spacing w:after="160" w:before="0" w:lineRule="auto"/>
        <w:rPr/>
      </w:pPr>
      <w:r w:rsidDel="00000000" w:rsidR="00000000" w:rsidRPr="00000000">
        <w:rPr>
          <w:rtl w:val="0"/>
        </w:rPr>
      </w:r>
    </w:p>
    <w:p w:rsidR="00000000" w:rsidDel="00000000" w:rsidP="00000000" w:rsidRDefault="00000000" w:rsidRPr="00000000" w14:paraId="00000006">
      <w:pPr>
        <w:spacing w:after="80" w:before="0" w:lineRule="auto"/>
        <w:jc w:val="center"/>
        <w:rPr/>
      </w:pPr>
      <w:r w:rsidDel="00000000" w:rsidR="00000000" w:rsidRPr="00000000">
        <w:rPr>
          <w:rFonts w:ascii="Arial" w:cs="Arial" w:eastAsia="Arial" w:hAnsi="Arial"/>
          <w:sz w:val="22"/>
          <w:szCs w:val="22"/>
          <w:rtl w:val="0"/>
        </w:rPr>
        <w:t xml:space="preserve">Integrante: Lorenzo</w:t>
      </w:r>
      <w:r w:rsidDel="00000000" w:rsidR="00000000" w:rsidRPr="00000000">
        <w:rPr>
          <w:rtl w:val="0"/>
        </w:rPr>
        <w:t xml:space="preserve"> Figueroa y Pablo Sepulveda</w:t>
      </w:r>
    </w:p>
    <w:p w:rsidR="00000000" w:rsidDel="00000000" w:rsidP="00000000" w:rsidRDefault="00000000" w:rsidRPr="00000000" w14:paraId="00000007">
      <w:pPr>
        <w:spacing w:after="80" w:before="0" w:lineRule="auto"/>
        <w:jc w:val="left"/>
        <w:rPr/>
      </w:pPr>
      <w:r w:rsidDel="00000000" w:rsidR="00000000" w:rsidRPr="00000000">
        <w:rPr>
          <w:rtl w:val="0"/>
        </w:rPr>
      </w:r>
    </w:p>
    <w:p w:rsidR="00000000" w:rsidDel="00000000" w:rsidP="00000000" w:rsidRDefault="00000000" w:rsidRPr="00000000" w14:paraId="00000008">
      <w:pPr>
        <w:spacing w:after="80" w:before="0" w:lineRule="auto"/>
        <w:jc w:val="center"/>
        <w:rPr/>
      </w:pPr>
      <w:r w:rsidDel="00000000" w:rsidR="00000000" w:rsidRPr="00000000">
        <w:rPr>
          <w:rFonts w:ascii="Arial" w:cs="Arial" w:eastAsia="Arial" w:hAnsi="Arial"/>
          <w:sz w:val="22"/>
          <w:szCs w:val="22"/>
          <w:rtl w:val="0"/>
        </w:rPr>
        <w:t xml:space="preserve">Fecha: 3 de abril de 2026</w:t>
      </w:r>
      <w:r w:rsidDel="00000000" w:rsidR="00000000" w:rsidRPr="00000000">
        <w:rPr>
          <w:rtl w:val="0"/>
        </w:rPr>
      </w:r>
    </w:p>
    <w:p w:rsidR="00000000" w:rsidDel="00000000" w:rsidP="00000000" w:rsidRDefault="00000000" w:rsidRPr="00000000" w14:paraId="00000009">
      <w:pPr>
        <w:rPr/>
      </w:pPr>
      <w:r w:rsidDel="00000000" w:rsidR="00000000" w:rsidRPr="00000000">
        <w:br w:type="page"/>
      </w:r>
      <w:r w:rsidDel="00000000" w:rsidR="00000000" w:rsidRPr="00000000">
        <w:rPr>
          <w:rtl w:val="0"/>
        </w:rPr>
      </w:r>
    </w:p>
    <w:p w:rsidR="00000000" w:rsidDel="00000000" w:rsidP="00000000" w:rsidRDefault="00000000" w:rsidRPr="00000000" w14:paraId="0000000A">
      <w:pPr>
        <w:pStyle w:val="Heading1"/>
        <w:spacing w:after="160" w:before="360" w:lineRule="auto"/>
        <w:rPr>
          <w:color w:val="000000"/>
        </w:rPr>
      </w:pPr>
      <w:r w:rsidDel="00000000" w:rsidR="00000000" w:rsidRPr="00000000">
        <w:rPr>
          <w:rFonts w:ascii="Arial" w:cs="Arial" w:eastAsia="Arial" w:hAnsi="Arial"/>
          <w:b w:val="1"/>
          <w:bCs w:val="1"/>
          <w:color w:val="000000"/>
          <w:sz w:val="28"/>
          <w:szCs w:val="28"/>
          <w:rtl w:val="0"/>
        </w:rPr>
        <w:t xml:space="preserve">1. Introducción</w:t>
      </w:r>
      <w:r w:rsidDel="00000000" w:rsidR="00000000" w:rsidRPr="00000000">
        <w:rPr>
          <w:rtl w:val="0"/>
        </w:rPr>
      </w:r>
    </w:p>
    <w:p w:rsidR="00000000" w:rsidDel="00000000" w:rsidP="00000000" w:rsidRDefault="00000000" w:rsidRPr="00000000" w14:paraId="0000000B">
      <w:pPr>
        <w:pBdr>
          <w:bottom w:color="1f3864" w:space="1" w:sz="4" w:val="single"/>
        </w:pBdr>
        <w:spacing w:after="120" w:before="120" w:lineRule="auto"/>
        <w:rPr/>
      </w:pPr>
      <w:r w:rsidDel="00000000" w:rsidR="00000000" w:rsidRPr="00000000">
        <w:rPr>
          <w:rtl w:val="0"/>
        </w:rPr>
      </w:r>
    </w:p>
    <w:p w:rsidR="00000000" w:rsidDel="00000000" w:rsidP="00000000" w:rsidRDefault="00000000" w:rsidRPr="00000000" w14:paraId="0000000C">
      <w:pPr>
        <w:spacing w:after="80" w:before="80" w:lineRule="auto"/>
        <w:jc w:val="both"/>
        <w:rPr/>
      </w:pPr>
      <w:r w:rsidDel="00000000" w:rsidR="00000000" w:rsidRPr="00000000">
        <w:rPr>
          <w:rFonts w:ascii="Arial" w:cs="Arial" w:eastAsia="Arial" w:hAnsi="Arial"/>
          <w:sz w:val="22"/>
          <w:szCs w:val="22"/>
          <w:rtl w:val="0"/>
        </w:rPr>
        <w:t xml:space="preserve">El presente informe documenta el proceso de análisis, diseño e implementación de una migración arquitectónica desde un sistema monolítico hacia una arquitectura basada en microservicios. El sistema en cuestión corresponde a una plataforma de tracking de paquetes, construida originalmente como un monolito en FastAPI + PostgreSQL, con múltiples problemas de diseño intencionales que sirven como punto de partida pedagógico.</w:t>
      </w:r>
      <w:r w:rsidDel="00000000" w:rsidR="00000000" w:rsidRPr="00000000">
        <w:rPr>
          <w:rtl w:val="0"/>
        </w:rPr>
      </w:r>
    </w:p>
    <w:p w:rsidR="00000000" w:rsidDel="00000000" w:rsidP="00000000" w:rsidRDefault="00000000" w:rsidRPr="00000000" w14:paraId="0000000D">
      <w:pPr>
        <w:spacing w:after="80" w:before="0" w:lineRule="auto"/>
        <w:rPr/>
      </w:pPr>
      <w:r w:rsidDel="00000000" w:rsidR="00000000" w:rsidRPr="00000000">
        <w:rPr>
          <w:rtl w:val="0"/>
        </w:rPr>
      </w:r>
    </w:p>
    <w:p w:rsidR="00000000" w:rsidDel="00000000" w:rsidP="00000000" w:rsidRDefault="00000000" w:rsidRPr="00000000" w14:paraId="0000000E">
      <w:pPr>
        <w:spacing w:after="80" w:before="80" w:lineRule="auto"/>
        <w:jc w:val="both"/>
        <w:rPr/>
      </w:pPr>
      <w:r w:rsidDel="00000000" w:rsidR="00000000" w:rsidRPr="00000000">
        <w:rPr>
          <w:rFonts w:ascii="Arial" w:cs="Arial" w:eastAsia="Arial" w:hAnsi="Arial"/>
          <w:sz w:val="22"/>
          <w:szCs w:val="22"/>
          <w:rtl w:val="0"/>
        </w:rPr>
        <w:t xml:space="preserve">El objetivo central de este hito es demostrar la capacidad de identificar problemas arquitectónicos en un sistema existente (análisis AS-IS), diseñar una solución desacoplada y escalable (diseño TO-BE), aplicar patrones arquitectónicos reconocidos, implementar un prototipo funcional con orquestación Docker, e incorporar observabilidad real mediante Prometheus y Grafana. El énfasis evaluativo no recae únicamente en el funcionamiento del sistema, sino en la calidad del razonamiento arquitectónico que sustenta cada decisión tomada.</w:t>
      </w:r>
      <w:r w:rsidDel="00000000" w:rsidR="00000000" w:rsidRPr="00000000">
        <w:rPr>
          <w:rtl w:val="0"/>
        </w:rPr>
      </w:r>
    </w:p>
    <w:p w:rsidR="00000000" w:rsidDel="00000000" w:rsidP="00000000" w:rsidRDefault="00000000" w:rsidRPr="00000000" w14:paraId="0000000F">
      <w:pPr>
        <w:spacing w:after="160" w:before="0" w:lineRule="auto"/>
        <w:rPr/>
      </w:pPr>
      <w:r w:rsidDel="00000000" w:rsidR="00000000" w:rsidRPr="00000000">
        <w:rPr>
          <w:rtl w:val="0"/>
        </w:rPr>
      </w:r>
    </w:p>
    <w:p w:rsidR="00000000" w:rsidDel="00000000" w:rsidP="00000000" w:rsidRDefault="00000000" w:rsidRPr="00000000" w14:paraId="00000010">
      <w:pPr>
        <w:pStyle w:val="Heading1"/>
        <w:spacing w:after="160" w:before="360" w:lineRule="auto"/>
        <w:rPr>
          <w:color w:val="000000"/>
        </w:rPr>
      </w:pPr>
      <w:r w:rsidDel="00000000" w:rsidR="00000000" w:rsidRPr="00000000">
        <w:rPr>
          <w:rFonts w:ascii="Arial" w:cs="Arial" w:eastAsia="Arial" w:hAnsi="Arial"/>
          <w:b w:val="1"/>
          <w:bCs w:val="1"/>
          <w:color w:val="000000"/>
          <w:sz w:val="28"/>
          <w:szCs w:val="28"/>
          <w:rtl w:val="0"/>
        </w:rPr>
        <w:t xml:space="preserve">2. Descripción del Sistema</w:t>
      </w:r>
      <w:r w:rsidDel="00000000" w:rsidR="00000000" w:rsidRPr="00000000">
        <w:rPr>
          <w:rtl w:val="0"/>
        </w:rPr>
      </w:r>
    </w:p>
    <w:p w:rsidR="00000000" w:rsidDel="00000000" w:rsidP="00000000" w:rsidRDefault="00000000" w:rsidRPr="00000000" w14:paraId="00000011">
      <w:pPr>
        <w:pBdr>
          <w:bottom w:color="1f3864" w:space="1" w:sz="4" w:val="single"/>
        </w:pBdr>
        <w:spacing w:after="120" w:before="120" w:lineRule="auto"/>
        <w:rPr/>
      </w:pPr>
      <w:r w:rsidDel="00000000" w:rsidR="00000000" w:rsidRPr="00000000">
        <w:rPr>
          <w:rtl w:val="0"/>
        </w:rPr>
      </w:r>
    </w:p>
    <w:p w:rsidR="00000000" w:rsidDel="00000000" w:rsidP="00000000" w:rsidRDefault="00000000" w:rsidRPr="00000000" w14:paraId="00000012">
      <w:pPr>
        <w:pStyle w:val="Heading2"/>
        <w:spacing w:after="120" w:before="240" w:lineRule="auto"/>
        <w:rPr>
          <w:color w:val="000000"/>
        </w:rPr>
      </w:pPr>
      <w:r w:rsidDel="00000000" w:rsidR="00000000" w:rsidRPr="00000000">
        <w:rPr>
          <w:rFonts w:ascii="Arial" w:cs="Arial" w:eastAsia="Arial" w:hAnsi="Arial"/>
          <w:b w:val="1"/>
          <w:bCs w:val="1"/>
          <w:color w:val="000000"/>
          <w:sz w:val="24"/>
          <w:szCs w:val="24"/>
          <w:rtl w:val="0"/>
        </w:rPr>
        <w:t xml:space="preserve">2.1. Contexto General</w:t>
      </w:r>
      <w:r w:rsidDel="00000000" w:rsidR="00000000" w:rsidRPr="00000000">
        <w:rPr>
          <w:rtl w:val="0"/>
        </w:rPr>
      </w:r>
    </w:p>
    <w:p w:rsidR="00000000" w:rsidDel="00000000" w:rsidP="00000000" w:rsidRDefault="00000000" w:rsidRPr="00000000" w14:paraId="00000013">
      <w:pPr>
        <w:spacing w:after="80" w:before="80" w:lineRule="auto"/>
        <w:jc w:val="both"/>
        <w:rPr/>
      </w:pPr>
      <w:r w:rsidDel="00000000" w:rsidR="00000000" w:rsidRPr="00000000">
        <w:rPr>
          <w:rFonts w:ascii="Arial" w:cs="Arial" w:eastAsia="Arial" w:hAnsi="Arial"/>
          <w:sz w:val="22"/>
          <w:szCs w:val="22"/>
          <w:rtl w:val="0"/>
        </w:rPr>
        <w:t xml:space="preserve">El sistema base corresponde a una API REST de tracking de paquetes de envío (shipping tracking), cuyo dominio incluye la gestión de usuarios remitentes, la creación de paquetes con códigos de rastreo únicos, y el registro de eventos de estado a lo largo del ciclo de vida del envío: desde su creación (CREATED), tránsito (IN_TRANSIT), distribución (OUT_FOR_DELIVERY), entrega (DELIVERED) o excepción (EXCEPTION).</w:t>
      </w:r>
      <w:r w:rsidDel="00000000" w:rsidR="00000000" w:rsidRPr="00000000">
        <w:rPr>
          <w:rtl w:val="0"/>
        </w:rPr>
      </w:r>
    </w:p>
    <w:p w:rsidR="00000000" w:rsidDel="00000000" w:rsidP="00000000" w:rsidRDefault="00000000" w:rsidRPr="00000000" w14:paraId="00000014">
      <w:pPr>
        <w:spacing w:after="80" w:before="0" w:lineRule="auto"/>
        <w:rPr/>
      </w:pPr>
      <w:r w:rsidDel="00000000" w:rsidR="00000000" w:rsidRPr="00000000">
        <w:rPr>
          <w:rtl w:val="0"/>
        </w:rPr>
      </w:r>
    </w:p>
    <w:p w:rsidR="00000000" w:rsidDel="00000000" w:rsidP="00000000" w:rsidRDefault="00000000" w:rsidRPr="00000000" w14:paraId="00000015">
      <w:pPr>
        <w:pStyle w:val="Heading2"/>
        <w:spacing w:after="120" w:before="240" w:lineRule="auto"/>
        <w:rPr>
          <w:color w:val="000000"/>
        </w:rPr>
      </w:pPr>
      <w:r w:rsidDel="00000000" w:rsidR="00000000" w:rsidRPr="00000000">
        <w:rPr>
          <w:rFonts w:ascii="Arial" w:cs="Arial" w:eastAsia="Arial" w:hAnsi="Arial"/>
          <w:b w:val="1"/>
          <w:bCs w:val="1"/>
          <w:color w:val="000000"/>
          <w:sz w:val="24"/>
          <w:szCs w:val="24"/>
          <w:rtl w:val="0"/>
        </w:rPr>
        <w:t xml:space="preserve">2.2. Alcance</w:t>
      </w:r>
      <w:r w:rsidDel="00000000" w:rsidR="00000000" w:rsidRPr="00000000">
        <w:rPr>
          <w:rtl w:val="0"/>
        </w:rPr>
      </w:r>
    </w:p>
    <w:p w:rsidR="00000000" w:rsidDel="00000000" w:rsidP="00000000" w:rsidRDefault="00000000" w:rsidRPr="00000000" w14:paraId="00000016">
      <w:pPr>
        <w:spacing w:after="80" w:before="80" w:lineRule="auto"/>
        <w:jc w:val="both"/>
        <w:rPr/>
      </w:pPr>
      <w:r w:rsidDel="00000000" w:rsidR="00000000" w:rsidRPr="00000000">
        <w:rPr>
          <w:rFonts w:ascii="Arial" w:cs="Arial" w:eastAsia="Arial" w:hAnsi="Arial"/>
          <w:sz w:val="22"/>
          <w:szCs w:val="22"/>
          <w:rtl w:val="0"/>
        </w:rPr>
        <w:t xml:space="preserve">El sistema incluye:</w:t>
      </w:r>
      <w:r w:rsidDel="00000000" w:rsidR="00000000" w:rsidRPr="00000000">
        <w:rPr>
          <w:rtl w:val="0"/>
        </w:rPr>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Gestión de usuarios: creación y consulta de usuarios registrados en el sistema.</w:t>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Gestión de paquetes: creación de envíos con generación automática de código de tracking.</w:t>
      </w:r>
    </w:p>
    <w:p w:rsidR="00000000" w:rsidDel="00000000" w:rsidP="00000000" w:rsidRDefault="00000000" w:rsidRPr="00000000" w14:paraId="00000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Eventos de tracking: registro y consulta del historial de estados de cada paquete.</w:t>
      </w:r>
    </w:p>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API Gateway: punto único de entrada para todos los servicios.</w:t>
      </w:r>
    </w:p>
    <w:p w:rsidR="00000000" w:rsidDel="00000000" w:rsidP="00000000" w:rsidRDefault="00000000" w:rsidRPr="00000000" w14:paraId="000000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Observabilidad: monitoreo de métricas de latencia, throughput y tasa de errores.</w:t>
      </w:r>
    </w:p>
    <w:p w:rsidR="00000000" w:rsidDel="00000000" w:rsidP="00000000" w:rsidRDefault="00000000" w:rsidRPr="00000000" w14:paraId="0000001C">
      <w:pPr>
        <w:spacing w:after="80" w:before="0" w:lineRule="auto"/>
        <w:rPr/>
      </w:pPr>
      <w:r w:rsidDel="00000000" w:rsidR="00000000" w:rsidRPr="00000000">
        <w:rPr>
          <w:rtl w:val="0"/>
        </w:rPr>
      </w:r>
    </w:p>
    <w:p w:rsidR="00000000" w:rsidDel="00000000" w:rsidP="00000000" w:rsidRDefault="00000000" w:rsidRPr="00000000" w14:paraId="0000001D">
      <w:pPr>
        <w:spacing w:after="80" w:before="80" w:lineRule="auto"/>
        <w:jc w:val="both"/>
        <w:rPr/>
      </w:pPr>
      <w:r w:rsidDel="00000000" w:rsidR="00000000" w:rsidRPr="00000000">
        <w:rPr>
          <w:rFonts w:ascii="Arial" w:cs="Arial" w:eastAsia="Arial" w:hAnsi="Arial"/>
          <w:sz w:val="22"/>
          <w:szCs w:val="22"/>
          <w:rtl w:val="0"/>
        </w:rPr>
        <w:t xml:space="preserve">El sistema NO incluye:</w:t>
      </w:r>
      <w:r w:rsidDel="00000000" w:rsidR="00000000" w:rsidRPr="00000000">
        <w:rPr>
          <w:rtl w:val="0"/>
        </w:rPr>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Autenticación o autorización de usuarios (fuera del alcance de este hito).</w:t>
      </w:r>
    </w:p>
    <w:p w:rsidR="00000000" w:rsidDel="00000000" w:rsidP="00000000" w:rsidRDefault="00000000" w:rsidRPr="00000000" w14:paraId="000000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Notificaciones push o emails reales (solo logs internos).</w:t>
      </w:r>
    </w:p>
    <w:p w:rsidR="00000000" w:rsidDel="00000000" w:rsidP="00000000" w:rsidRDefault="00000000" w:rsidRPr="00000000" w14:paraId="000000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Frontend web (se trabajó exclusivamente con la capa de backend).</w:t>
      </w:r>
    </w:p>
    <w:p w:rsidR="00000000" w:rsidDel="00000000" w:rsidP="00000000" w:rsidRDefault="00000000" w:rsidRPr="00000000" w14:paraId="00000021">
      <w:pPr>
        <w:spacing w:after="160" w:before="0" w:lineRule="auto"/>
        <w:rPr/>
      </w:pPr>
      <w:r w:rsidDel="00000000" w:rsidR="00000000" w:rsidRPr="00000000">
        <w:rPr>
          <w:rtl w:val="0"/>
        </w:rPr>
      </w:r>
    </w:p>
    <w:p w:rsidR="00000000" w:rsidDel="00000000" w:rsidP="00000000" w:rsidRDefault="00000000" w:rsidRPr="00000000" w14:paraId="00000022">
      <w:pPr>
        <w:pStyle w:val="Heading1"/>
        <w:spacing w:after="160" w:before="360" w:lineRule="auto"/>
        <w:rPr>
          <w:color w:val="000000"/>
        </w:rPr>
      </w:pPr>
      <w:r w:rsidDel="00000000" w:rsidR="00000000" w:rsidRPr="00000000">
        <w:rPr>
          <w:rFonts w:ascii="Arial" w:cs="Arial" w:eastAsia="Arial" w:hAnsi="Arial"/>
          <w:b w:val="1"/>
          <w:bCs w:val="1"/>
          <w:color w:val="000000"/>
          <w:sz w:val="28"/>
          <w:szCs w:val="28"/>
          <w:rtl w:val="0"/>
        </w:rPr>
        <w:t xml:space="preserve">3. Análisis Arquitectónico AS-IS</w:t>
      </w:r>
      <w:r w:rsidDel="00000000" w:rsidR="00000000" w:rsidRPr="00000000">
        <w:rPr>
          <w:rtl w:val="0"/>
        </w:rPr>
      </w:r>
    </w:p>
    <w:p w:rsidR="00000000" w:rsidDel="00000000" w:rsidP="00000000" w:rsidRDefault="00000000" w:rsidRPr="00000000" w14:paraId="00000023">
      <w:pPr>
        <w:pBdr>
          <w:bottom w:color="1f3864" w:space="1" w:sz="4" w:val="single"/>
        </w:pBdr>
        <w:spacing w:after="120" w:before="120" w:lineRule="auto"/>
        <w:rPr/>
      </w:pPr>
      <w:r w:rsidDel="00000000" w:rsidR="00000000" w:rsidRPr="00000000">
        <w:rPr>
          <w:rtl w:val="0"/>
        </w:rPr>
      </w:r>
    </w:p>
    <w:p w:rsidR="00000000" w:rsidDel="00000000" w:rsidP="00000000" w:rsidRDefault="00000000" w:rsidRPr="00000000" w14:paraId="00000024">
      <w:pPr>
        <w:pStyle w:val="Heading2"/>
        <w:spacing w:after="120" w:before="240" w:lineRule="auto"/>
        <w:rPr>
          <w:color w:val="000000"/>
        </w:rPr>
      </w:pPr>
      <w:r w:rsidDel="00000000" w:rsidR="00000000" w:rsidRPr="00000000">
        <w:rPr>
          <w:rFonts w:ascii="Arial" w:cs="Arial" w:eastAsia="Arial" w:hAnsi="Arial"/>
          <w:b w:val="1"/>
          <w:bCs w:val="1"/>
          <w:color w:val="000000"/>
          <w:sz w:val="24"/>
          <w:szCs w:val="24"/>
          <w:rtl w:val="0"/>
        </w:rPr>
        <w:t xml:space="preserve">3.1. Descripción de la Arquitectura Actual</w:t>
      </w:r>
      <w:r w:rsidDel="00000000" w:rsidR="00000000" w:rsidRPr="00000000">
        <w:rPr>
          <w:rtl w:val="0"/>
        </w:rPr>
      </w:r>
    </w:p>
    <w:p w:rsidR="00000000" w:rsidDel="00000000" w:rsidP="00000000" w:rsidRDefault="00000000" w:rsidRPr="00000000" w14:paraId="00000025">
      <w:pPr>
        <w:spacing w:after="80" w:before="80" w:lineRule="auto"/>
        <w:jc w:val="both"/>
        <w:rPr/>
      </w:pPr>
      <w:r w:rsidDel="00000000" w:rsidR="00000000" w:rsidRPr="00000000">
        <w:rPr>
          <w:rFonts w:ascii="Arial" w:cs="Arial" w:eastAsia="Arial" w:hAnsi="Arial"/>
          <w:sz w:val="22"/>
          <w:szCs w:val="22"/>
          <w:rtl w:val="0"/>
        </w:rPr>
        <w:t xml:space="preserve">El sistema monolítico entregado como base (proyecto_Malo) consiste en una aplicación FastAPI cuya lógica de negocio completa reside en un único archivo main.py de aproximadamente 200 líneas. Este archivo mezcla el acceso a base de datos, las reglas de negocio, la validación de inputs, las respuestas HTTP y las "notificaciones" hacia el usuario, sin separación alguna de responsabilidades.</w:t>
      </w:r>
      <w:r w:rsidDel="00000000" w:rsidR="00000000" w:rsidRPr="00000000">
        <w:rPr>
          <w:rtl w:val="0"/>
        </w:rPr>
      </w:r>
    </w:p>
    <w:p w:rsidR="00000000" w:rsidDel="00000000" w:rsidP="00000000" w:rsidRDefault="00000000" w:rsidRPr="00000000" w14:paraId="00000026">
      <w:pPr>
        <w:spacing w:after="80" w:before="0" w:lineRule="auto"/>
        <w:rPr/>
      </w:pPr>
      <w:r w:rsidDel="00000000" w:rsidR="00000000" w:rsidRPr="00000000">
        <w:rPr>
          <w:rtl w:val="0"/>
        </w:rPr>
      </w:r>
    </w:p>
    <w:p w:rsidR="00000000" w:rsidDel="00000000" w:rsidP="00000000" w:rsidRDefault="00000000" w:rsidRPr="00000000" w14:paraId="00000027">
      <w:pPr>
        <w:spacing w:after="80" w:before="80" w:lineRule="auto"/>
        <w:jc w:val="both"/>
        <w:rPr/>
      </w:pPr>
      <w:r w:rsidDel="00000000" w:rsidR="00000000" w:rsidRPr="00000000">
        <w:rPr>
          <w:rFonts w:ascii="Arial" w:cs="Arial" w:eastAsia="Arial" w:hAnsi="Arial"/>
          <w:sz w:val="22"/>
          <w:szCs w:val="22"/>
          <w:rtl w:val="0"/>
        </w:rPr>
        <w:t xml:space="preserve">La base de datos consiste en dos tablas: users y tracking_data. Esta última actúa como una tabla monolítica que mezcla datos de identidad del usuario (username_redundant, user_email_copy), información del paquete (tracking_code, package_title), estado actual (status) y datos del evento (location, city, event_note, recorded_at), todo en una misma fila por cada evento registrado. No existen foreign keys reales entre las tablas.</w:t>
      </w:r>
      <w:r w:rsidDel="00000000" w:rsidR="00000000" w:rsidRPr="00000000">
        <w:rPr>
          <w:rtl w:val="0"/>
        </w:rPr>
      </w:r>
    </w:p>
    <w:p w:rsidR="00000000" w:rsidDel="00000000" w:rsidP="00000000" w:rsidRDefault="00000000" w:rsidRPr="00000000" w14:paraId="00000028">
      <w:pPr>
        <w:spacing w:after="80" w:before="0" w:lineRule="auto"/>
        <w:rPr/>
      </w:pPr>
      <w:r w:rsidDel="00000000" w:rsidR="00000000" w:rsidRPr="00000000">
        <w:rPr>
          <w:rtl w:val="0"/>
        </w:rPr>
      </w:r>
    </w:p>
    <w:p w:rsidR="00000000" w:rsidDel="00000000" w:rsidP="00000000" w:rsidRDefault="00000000" w:rsidRPr="00000000" w14:paraId="00000029">
      <w:pPr>
        <w:pStyle w:val="Heading2"/>
        <w:spacing w:after="120" w:before="240" w:lineRule="auto"/>
        <w:rPr>
          <w:color w:val="000000"/>
        </w:rPr>
      </w:pPr>
      <w:r w:rsidDel="00000000" w:rsidR="00000000" w:rsidRPr="00000000">
        <w:rPr>
          <w:rFonts w:ascii="Arial" w:cs="Arial" w:eastAsia="Arial" w:hAnsi="Arial"/>
          <w:b w:val="1"/>
          <w:bCs w:val="1"/>
          <w:color w:val="000000"/>
          <w:sz w:val="24"/>
          <w:szCs w:val="24"/>
          <w:rtl w:val="0"/>
        </w:rPr>
        <w:t xml:space="preserve">3.2. Requerimientos</w:t>
      </w:r>
      <w:r w:rsidDel="00000000" w:rsidR="00000000" w:rsidRPr="00000000">
        <w:rPr>
          <w:rtl w:val="0"/>
        </w:rPr>
      </w:r>
    </w:p>
    <w:p w:rsidR="00000000" w:rsidDel="00000000" w:rsidP="00000000" w:rsidRDefault="00000000" w:rsidRPr="00000000" w14:paraId="0000002A">
      <w:pPr>
        <w:pStyle w:val="Heading3"/>
        <w:spacing w:after="80" w:before="200" w:lineRule="auto"/>
        <w:rPr>
          <w:color w:val="000000"/>
        </w:rPr>
      </w:pPr>
      <w:r w:rsidDel="00000000" w:rsidR="00000000" w:rsidRPr="00000000">
        <w:rPr>
          <w:rFonts w:ascii="Arial" w:cs="Arial" w:eastAsia="Arial" w:hAnsi="Arial"/>
          <w:b w:val="1"/>
          <w:bCs w:val="1"/>
          <w:color w:val="000000"/>
          <w:sz w:val="22"/>
          <w:szCs w:val="22"/>
          <w:rtl w:val="0"/>
        </w:rPr>
        <w:t xml:space="preserve">3.2.1. Requerimientos Funcionales</w:t>
      </w:r>
      <w:r w:rsidDel="00000000" w:rsidR="00000000" w:rsidRPr="00000000">
        <w:rPr>
          <w:rtl w:val="0"/>
        </w:rPr>
      </w:r>
    </w:p>
    <w:p w:rsidR="00000000" w:rsidDel="00000000" w:rsidP="00000000" w:rsidRDefault="00000000" w:rsidRPr="00000000" w14:paraId="00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RF1: El sistema debe permitir registrar usuarios con nombre de usuario y correo electrónico.</w:t>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RF2: El sistema debe permitir crear paquetes de envío asociados a un usuario existente.</w:t>
      </w:r>
    </w:p>
    <w:p w:rsidR="00000000" w:rsidDel="00000000" w:rsidP="00000000" w:rsidRDefault="00000000" w:rsidRPr="00000000" w14:paraId="00000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RF3: El sistema debe generar códigos de tracking únicos para cada paquete.</w:t>
      </w:r>
    </w:p>
    <w:p w:rsidR="00000000" w:rsidDel="00000000" w:rsidP="00000000" w:rsidRDefault="00000000" w:rsidRPr="00000000" w14:paraId="000000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RF4: El sistema debe registrar eventos de cambio de estado para cada paquete.</w:t>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RF5: El sistema debe retornar el historial completo de eventos de un paquete dado su código de tracking.</w:t>
      </w:r>
    </w:p>
    <w:p w:rsidR="00000000" w:rsidDel="00000000" w:rsidP="00000000" w:rsidRDefault="00000000" w:rsidRPr="00000000" w14:paraId="00000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RF6: El sistema debe exponer un endpoint de health para verificar disponibilidad.</w:t>
      </w:r>
    </w:p>
    <w:p w:rsidR="00000000" w:rsidDel="00000000" w:rsidP="00000000" w:rsidRDefault="00000000" w:rsidRPr="00000000" w14:paraId="00000031">
      <w:pPr>
        <w:spacing w:after="80" w:before="0" w:lineRule="auto"/>
        <w:rPr/>
      </w:pPr>
      <w:r w:rsidDel="00000000" w:rsidR="00000000" w:rsidRPr="00000000">
        <w:rPr>
          <w:rtl w:val="0"/>
        </w:rPr>
      </w:r>
    </w:p>
    <w:p w:rsidR="00000000" w:rsidDel="00000000" w:rsidP="00000000" w:rsidRDefault="00000000" w:rsidRPr="00000000" w14:paraId="00000032">
      <w:pPr>
        <w:pStyle w:val="Heading3"/>
        <w:spacing w:after="80" w:before="200" w:lineRule="auto"/>
        <w:rPr>
          <w:color w:val="000000"/>
        </w:rPr>
      </w:pPr>
      <w:r w:rsidDel="00000000" w:rsidR="00000000" w:rsidRPr="00000000">
        <w:rPr>
          <w:rFonts w:ascii="Arial" w:cs="Arial" w:eastAsia="Arial" w:hAnsi="Arial"/>
          <w:b w:val="1"/>
          <w:bCs w:val="1"/>
          <w:color w:val="000000"/>
          <w:sz w:val="22"/>
          <w:szCs w:val="22"/>
          <w:rtl w:val="0"/>
        </w:rPr>
        <w:t xml:space="preserve">3.2.2. Requerimientos No Funcionales</w:t>
      </w:r>
      <w:r w:rsidDel="00000000" w:rsidR="00000000" w:rsidRPr="00000000">
        <w:rPr>
          <w:rtl w:val="0"/>
        </w:rPr>
      </w:r>
    </w:p>
    <w:p w:rsidR="00000000" w:rsidDel="00000000" w:rsidP="00000000" w:rsidRDefault="00000000" w:rsidRPr="00000000" w14:paraId="000000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RNF1: El sistema debe responder en menos de 500ms bajo carga normal.</w:t>
      </w:r>
    </w:p>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RNF2: El sistema debe ser desplegable mediante Docker Compose sin configuración manual.</w:t>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RNF3: El sistema debe exponer métricas de observabilidad en formato Prometheus.</w:t>
      </w:r>
    </w:p>
    <w:p w:rsidR="00000000" w:rsidDel="00000000" w:rsidP="00000000" w:rsidRDefault="00000000" w:rsidRPr="00000000" w14:paraId="00000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RNF4: Los servicios deben tolerar fallos parciales sin colapso total del sistema.</w:t>
      </w:r>
    </w:p>
    <w:p w:rsidR="00000000" w:rsidDel="00000000" w:rsidP="00000000" w:rsidRDefault="00000000" w:rsidRPr="00000000" w14:paraId="00000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RNF5: Cada microservicio debe ser independientemente desplegable y escalable.</w:t>
      </w:r>
    </w:p>
    <w:p w:rsidR="00000000" w:rsidDel="00000000" w:rsidP="00000000" w:rsidRDefault="00000000" w:rsidRPr="00000000" w14:paraId="00000038">
      <w:pPr>
        <w:spacing w:after="80" w:before="0" w:lineRule="auto"/>
        <w:rPr/>
      </w:pPr>
      <w:r w:rsidDel="00000000" w:rsidR="00000000" w:rsidRPr="00000000">
        <w:rPr>
          <w:rtl w:val="0"/>
        </w:rPr>
      </w:r>
    </w:p>
    <w:p w:rsidR="00000000" w:rsidDel="00000000" w:rsidP="00000000" w:rsidRDefault="00000000" w:rsidRPr="00000000" w14:paraId="00000039">
      <w:pPr>
        <w:pStyle w:val="Heading2"/>
        <w:spacing w:after="120" w:before="240" w:lineRule="auto"/>
        <w:rPr>
          <w:color w:val="000000"/>
        </w:rPr>
      </w:pPr>
      <w:r w:rsidDel="00000000" w:rsidR="00000000" w:rsidRPr="00000000">
        <w:rPr>
          <w:rFonts w:ascii="Arial" w:cs="Arial" w:eastAsia="Arial" w:hAnsi="Arial"/>
          <w:b w:val="1"/>
          <w:bCs w:val="1"/>
          <w:color w:val="000000"/>
          <w:sz w:val="24"/>
          <w:szCs w:val="24"/>
          <w:rtl w:val="0"/>
        </w:rPr>
        <w:t xml:space="preserve">3.3. Problemas Identificados</w:t>
      </w:r>
      <w:r w:rsidDel="00000000" w:rsidR="00000000" w:rsidRPr="00000000">
        <w:rPr>
          <w:rtl w:val="0"/>
        </w:rPr>
      </w:r>
    </w:p>
    <w:p w:rsidR="00000000" w:rsidDel="00000000" w:rsidP="00000000" w:rsidRDefault="00000000" w:rsidRPr="00000000" w14:paraId="0000003A">
      <w:pPr>
        <w:pStyle w:val="Heading3"/>
        <w:spacing w:after="80" w:before="200" w:lineRule="auto"/>
        <w:rPr>
          <w:color w:val="000000"/>
        </w:rPr>
      </w:pPr>
      <w:r w:rsidDel="00000000" w:rsidR="00000000" w:rsidRPr="00000000">
        <w:rPr>
          <w:rFonts w:ascii="Arial" w:cs="Arial" w:eastAsia="Arial" w:hAnsi="Arial"/>
          <w:b w:val="1"/>
          <w:bCs w:val="1"/>
          <w:color w:val="000000"/>
          <w:sz w:val="22"/>
          <w:szCs w:val="22"/>
          <w:rtl w:val="0"/>
        </w:rPr>
        <w:t xml:space="preserve">Deuda Técnica</w:t>
      </w:r>
      <w:r w:rsidDel="00000000" w:rsidR="00000000" w:rsidRPr="00000000">
        <w:rPr>
          <w:rtl w:val="0"/>
        </w:rPr>
      </w:r>
    </w:p>
    <w:p w:rsidR="00000000" w:rsidDel="00000000" w:rsidP="00000000" w:rsidRDefault="00000000" w:rsidRPr="00000000" w14:paraId="000000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God Object en main.py: toda la lógica del sistema (acceso a DB, validación, negocio, notificaciones) reside en un único archivo, violando el principio de responsabilidad única (SRP).</w:t>
      </w:r>
    </w:p>
    <w:p w:rsidR="00000000" w:rsidDel="00000000" w:rsidP="00000000" w:rsidRDefault="00000000" w:rsidRPr="00000000" w14:paraId="000000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Ausencia de modelos Pydantic para validación de entrada: el body de cada request se parsea manualmente con body.get(...), sin esquemas tipados ni validación automática.</w:t>
      </w:r>
    </w:p>
    <w:p w:rsidR="00000000" w:rsidDel="00000000" w:rsidP="00000000" w:rsidRDefault="00000000" w:rsidRPr="00000000" w14:paraId="000000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Endpoints no REST: rutas como /createUser, /getAllPackages y /updateStatus no siguen convenciones REST (deberían ser POST /users, GET /packages, POST /tracking/events).</w:t>
      </w:r>
    </w:p>
    <w:p w:rsidR="00000000" w:rsidDel="00000000" w:rsidP="00000000" w:rsidRDefault="00000000" w:rsidRPr="00000000" w14:paraId="000000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Simulación de métricas: el endpoint /metrics retorna average_processing_time generado con random.uniform(), siendo inútil para observabilidad real.</w:t>
      </w:r>
    </w:p>
    <w:p w:rsidR="00000000" w:rsidDel="00000000" w:rsidP="00000000" w:rsidRDefault="00000000" w:rsidRPr="00000000" w14:paraId="000000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Sin sistema de logging estructurado: solo se utiliza print() para "notificaciones".</w:t>
      </w:r>
    </w:p>
    <w:p w:rsidR="00000000" w:rsidDel="00000000" w:rsidP="00000000" w:rsidRDefault="00000000" w:rsidRPr="00000000" w14:paraId="00000040">
      <w:pPr>
        <w:spacing w:after="80" w:before="0" w:lineRule="auto"/>
        <w:rPr/>
      </w:pPr>
      <w:r w:rsidDel="00000000" w:rsidR="00000000" w:rsidRPr="00000000">
        <w:rPr>
          <w:rtl w:val="0"/>
        </w:rPr>
      </w:r>
    </w:p>
    <w:p w:rsidR="00000000" w:rsidDel="00000000" w:rsidP="00000000" w:rsidRDefault="00000000" w:rsidRPr="00000000" w14:paraId="00000041">
      <w:pPr>
        <w:pStyle w:val="Heading3"/>
        <w:spacing w:after="80" w:before="200" w:lineRule="auto"/>
        <w:rPr>
          <w:color w:val="000000"/>
        </w:rPr>
      </w:pPr>
      <w:r w:rsidDel="00000000" w:rsidR="00000000" w:rsidRPr="00000000">
        <w:rPr>
          <w:rFonts w:ascii="Arial" w:cs="Arial" w:eastAsia="Arial" w:hAnsi="Arial"/>
          <w:b w:val="1"/>
          <w:bCs w:val="1"/>
          <w:color w:val="000000"/>
          <w:sz w:val="22"/>
          <w:szCs w:val="22"/>
          <w:rtl w:val="0"/>
        </w:rPr>
        <w:t xml:space="preserve">Acoplamientos Críticos</w:t>
      </w:r>
      <w:r w:rsidDel="00000000" w:rsidR="00000000" w:rsidRPr="00000000">
        <w:rPr>
          <w:rtl w:val="0"/>
        </w:rPr>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Acoplamiento de datos de usuario en tracking_data: las columnas username_redundant y user_email_copy duplican información de la tabla users, creando inconsistencia ante actualizaciones del usuario.</w:t>
      </w:r>
    </w:p>
    <w:p w:rsidR="00000000" w:rsidDel="00000000" w:rsidP="00000000" w:rsidRDefault="00000000" w:rsidRPr="00000000" w14:paraId="000000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Acoplamiento DB-lógica: la sesión de base de datos se abre y cierra manualmente en cada endpoint con _open_db(), sin inyección de dependencias ni gestión centralizada.</w:t>
      </w:r>
    </w:p>
    <w:p w:rsidR="00000000" w:rsidDel="00000000" w:rsidP="00000000" w:rsidRDefault="00000000" w:rsidRPr="00000000" w14:paraId="000000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Acoplamiento de estados como strings literales: ALL_STATUSES es una lista de strings en el código fuente, sin uso de Enum ni validación centralizada.</w:t>
      </w:r>
    </w:p>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Notificación acoplada a lógica de negocio: _notify_user_channel() está embebida directamente en los endpoints de negocio, imposibilitando su reemplazo por un sistema de mensajería real.</w:t>
      </w:r>
    </w:p>
    <w:p w:rsidR="00000000" w:rsidDel="00000000" w:rsidP="00000000" w:rsidRDefault="00000000" w:rsidRPr="00000000" w14:paraId="00000046">
      <w:pPr>
        <w:spacing w:after="80" w:before="0" w:lineRule="auto"/>
        <w:rPr/>
      </w:pPr>
      <w:r w:rsidDel="00000000" w:rsidR="00000000" w:rsidRPr="00000000">
        <w:rPr>
          <w:rtl w:val="0"/>
        </w:rPr>
      </w:r>
    </w:p>
    <w:p w:rsidR="00000000" w:rsidDel="00000000" w:rsidP="00000000" w:rsidRDefault="00000000" w:rsidRPr="00000000" w14:paraId="00000047">
      <w:pPr>
        <w:pStyle w:val="Heading3"/>
        <w:spacing w:after="80" w:before="200" w:lineRule="auto"/>
        <w:rPr>
          <w:color w:val="000000"/>
        </w:rPr>
      </w:pPr>
      <w:r w:rsidDel="00000000" w:rsidR="00000000" w:rsidRPr="00000000">
        <w:rPr>
          <w:rFonts w:ascii="Arial" w:cs="Arial" w:eastAsia="Arial" w:hAnsi="Arial"/>
          <w:b w:val="1"/>
          <w:bCs w:val="1"/>
          <w:color w:val="000000"/>
          <w:sz w:val="22"/>
          <w:szCs w:val="22"/>
          <w:rtl w:val="0"/>
        </w:rPr>
        <w:t xml:space="preserve">Cuellos de Botella</w:t>
      </w:r>
      <w:r w:rsidDel="00000000" w:rsidR="00000000" w:rsidRPr="00000000">
        <w:rPr>
          <w:rtl w:val="0"/>
        </w:rPr>
      </w:r>
    </w:p>
    <w:p w:rsidR="00000000" w:rsidDel="00000000" w:rsidP="00000000" w:rsidRDefault="00000000" w:rsidRPr="00000000" w14:paraId="000000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Base de datos monolítica compartida: todos los dominios (usuarios, paquetes, eventos) compiten por el mismo pool de conexiones PostgreSQL, sin posibilidad de escalar individualmente.</w:t>
      </w:r>
    </w:p>
    <w:p w:rsidR="00000000" w:rsidDel="00000000" w:rsidP="00000000" w:rsidRDefault="00000000" w:rsidRPr="00000000" w14:paraId="00000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Consulta ineficiente en getAllPackages: el "último estado por código" se calcula en Python iterando todas las filas en memoria, en lugar de usar una consulta SQL con GROUP BY o DISTINCT ON.</w:t>
      </w:r>
    </w:p>
    <w:p w:rsidR="00000000" w:rsidDel="00000000" w:rsidP="00000000" w:rsidRDefault="00000000" w:rsidRPr="00000000" w14:paraId="000000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Sin índices múltiples: solo existe índice en tracking_code, mientras que consultas frecuentes por user_id o status no están optimizadas.</w:t>
      </w:r>
    </w:p>
    <w:p w:rsidR="00000000" w:rsidDel="00000000" w:rsidP="00000000" w:rsidRDefault="00000000" w:rsidRPr="00000000" w14:paraId="0000004B">
      <w:pPr>
        <w:spacing w:after="80" w:before="0" w:lineRule="auto"/>
        <w:rPr/>
      </w:pPr>
      <w:r w:rsidDel="00000000" w:rsidR="00000000" w:rsidRPr="00000000">
        <w:rPr>
          <w:rtl w:val="0"/>
        </w:rPr>
      </w:r>
    </w:p>
    <w:p w:rsidR="00000000" w:rsidDel="00000000" w:rsidP="00000000" w:rsidRDefault="00000000" w:rsidRPr="00000000" w14:paraId="0000004C">
      <w:pPr>
        <w:pStyle w:val="Heading2"/>
        <w:spacing w:after="120" w:before="240" w:lineRule="auto"/>
        <w:rPr>
          <w:color w:val="000000"/>
        </w:rPr>
      </w:pPr>
      <w:r w:rsidDel="00000000" w:rsidR="00000000" w:rsidRPr="00000000">
        <w:rPr>
          <w:rFonts w:ascii="Arial" w:cs="Arial" w:eastAsia="Arial" w:hAnsi="Arial"/>
          <w:b w:val="1"/>
          <w:bCs w:val="1"/>
          <w:color w:val="000000"/>
          <w:sz w:val="24"/>
          <w:szCs w:val="24"/>
          <w:rtl w:val="0"/>
        </w:rPr>
        <w:t xml:space="preserve">3.4. Diagramas AS-IS</w:t>
      </w:r>
      <w:r w:rsidDel="00000000" w:rsidR="00000000" w:rsidRPr="00000000">
        <w:rPr>
          <w:rtl w:val="0"/>
        </w:rPr>
      </w:r>
    </w:p>
    <w:p w:rsidR="00000000" w:rsidDel="00000000" w:rsidP="00000000" w:rsidRDefault="00000000" w:rsidRPr="00000000" w14:paraId="0000004D">
      <w:pPr>
        <w:spacing w:after="80" w:before="80" w:lineRule="auto"/>
        <w:jc w:val="both"/>
        <w:rPr/>
      </w:pPr>
      <w:r w:rsidDel="00000000" w:rsidR="00000000" w:rsidRPr="00000000">
        <w:rPr>
          <w:rFonts w:ascii="Arial" w:cs="Arial" w:eastAsia="Arial" w:hAnsi="Arial"/>
          <w:sz w:val="22"/>
          <w:szCs w:val="22"/>
          <w:rtl w:val="0"/>
        </w:rPr>
        <w:t xml:space="preserve">La figura siguiente describe la arquitectura actual del sistema monolítico. Todos los componentes (usuarios, paquetes, tracking y notificaciones) residen dentro de un único proceso FastAPI que accede a una base de datos PostgreSQL compartida.</w:t>
      </w:r>
      <w:r w:rsidDel="00000000" w:rsidR="00000000" w:rsidRPr="00000000">
        <w:rPr>
          <w:rtl w:val="0"/>
        </w:rPr>
      </w:r>
    </w:p>
    <w:p w:rsidR="00000000" w:rsidDel="00000000" w:rsidP="00000000" w:rsidRDefault="00000000" w:rsidRPr="00000000" w14:paraId="0000004E">
      <w:pPr>
        <w:spacing w:after="80" w:before="0" w:lineRule="auto"/>
        <w:rPr/>
      </w:pP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3200"/>
        <w:gridCol w:w="3360"/>
        <w:tblGridChange w:id="0">
          <w:tblGrid>
            <w:gridCol w:w="2800"/>
            <w:gridCol w:w="3200"/>
            <w:gridCol w:w="3360"/>
          </w:tblGrid>
        </w:tblGridChange>
      </w:tblGrid>
      <w:tr>
        <w:trPr>
          <w:cantSplit w:val="0"/>
          <w:tblHeader w:val="1"/>
        </w:trPr>
        <w:tc>
          <w:tcPr>
            <w:shd w:fill="1f3864" w:val="clear"/>
            <w:tcMar>
              <w:top w:w="80.0" w:type="dxa"/>
              <w:left w:w="160.0" w:type="dxa"/>
              <w:bottom w:w="80.0" w:type="dxa"/>
              <w:right w:w="160.0" w:type="dxa"/>
            </w:tcMar>
            <w:vAlign w:val="center"/>
          </w:tcPr>
          <w:p w:rsidR="00000000" w:rsidDel="00000000" w:rsidP="00000000" w:rsidRDefault="00000000" w:rsidRPr="00000000" w14:paraId="0000004F">
            <w:pPr>
              <w:jc w:val="center"/>
              <w:rPr/>
            </w:pPr>
            <w:r w:rsidDel="00000000" w:rsidR="00000000" w:rsidRPr="00000000">
              <w:rPr>
                <w:rFonts w:ascii="Arial" w:cs="Arial" w:eastAsia="Arial" w:hAnsi="Arial"/>
                <w:b w:val="1"/>
                <w:bCs w:val="1"/>
                <w:sz w:val="20"/>
                <w:szCs w:val="20"/>
                <w:rtl w:val="0"/>
              </w:rPr>
              <w:t xml:space="preserve">Componente</w:t>
            </w:r>
            <w:r w:rsidDel="00000000" w:rsidR="00000000" w:rsidRPr="00000000">
              <w:rPr>
                <w:rtl w:val="0"/>
              </w:rPr>
            </w:r>
          </w:p>
        </w:tc>
        <w:tc>
          <w:tcPr>
            <w:shd w:fill="1f3864" w:val="clear"/>
            <w:tcMar>
              <w:top w:w="80.0" w:type="dxa"/>
              <w:left w:w="160.0" w:type="dxa"/>
              <w:bottom w:w="80.0" w:type="dxa"/>
              <w:right w:w="160.0" w:type="dxa"/>
            </w:tcMar>
            <w:vAlign w:val="center"/>
          </w:tcPr>
          <w:p w:rsidR="00000000" w:rsidDel="00000000" w:rsidP="00000000" w:rsidRDefault="00000000" w:rsidRPr="00000000" w14:paraId="00000050">
            <w:pPr>
              <w:jc w:val="center"/>
              <w:rPr/>
            </w:pPr>
            <w:r w:rsidDel="00000000" w:rsidR="00000000" w:rsidRPr="00000000">
              <w:rPr>
                <w:rFonts w:ascii="Arial" w:cs="Arial" w:eastAsia="Arial" w:hAnsi="Arial"/>
                <w:b w:val="1"/>
                <w:bCs w:val="1"/>
                <w:sz w:val="20"/>
                <w:szCs w:val="20"/>
                <w:rtl w:val="0"/>
              </w:rPr>
              <w:t xml:space="preserve">Descripción</w:t>
            </w:r>
            <w:r w:rsidDel="00000000" w:rsidR="00000000" w:rsidRPr="00000000">
              <w:rPr>
                <w:rtl w:val="0"/>
              </w:rPr>
            </w:r>
          </w:p>
        </w:tc>
        <w:tc>
          <w:tcPr>
            <w:shd w:fill="1f3864" w:val="clear"/>
            <w:tcMar>
              <w:top w:w="80.0" w:type="dxa"/>
              <w:left w:w="160.0" w:type="dxa"/>
              <w:bottom w:w="80.0" w:type="dxa"/>
              <w:right w:w="160.0" w:type="dxa"/>
            </w:tcMar>
            <w:vAlign w:val="center"/>
          </w:tcPr>
          <w:p w:rsidR="00000000" w:rsidDel="00000000" w:rsidP="00000000" w:rsidRDefault="00000000" w:rsidRPr="00000000" w14:paraId="00000051">
            <w:pPr>
              <w:jc w:val="center"/>
              <w:rPr/>
            </w:pPr>
            <w:r w:rsidDel="00000000" w:rsidR="00000000" w:rsidRPr="00000000">
              <w:rPr>
                <w:rFonts w:ascii="Arial" w:cs="Arial" w:eastAsia="Arial" w:hAnsi="Arial"/>
                <w:b w:val="1"/>
                <w:bCs w:val="1"/>
                <w:sz w:val="20"/>
                <w:szCs w:val="20"/>
                <w:rtl w:val="0"/>
              </w:rPr>
              <w:t xml:space="preserve">Problema</w:t>
            </w:r>
            <w:r w:rsidDel="00000000" w:rsidR="00000000" w:rsidRPr="00000000">
              <w:rPr>
                <w:rtl w:val="0"/>
              </w:rPr>
            </w:r>
          </w:p>
        </w:tc>
      </w:tr>
      <w:tr>
        <w:trPr>
          <w:cantSplit w:val="0"/>
          <w:tblHeader w:val="0"/>
        </w:trPr>
        <w:tc>
          <w:tcPr>
            <w:shd w:fill="eef2f7" w:val="clear"/>
            <w:tcMar>
              <w:top w:w="80.0" w:type="dxa"/>
              <w:left w:w="160.0" w:type="dxa"/>
              <w:bottom w:w="80.0" w:type="dxa"/>
              <w:right w:w="160.0" w:type="dxa"/>
            </w:tcMar>
          </w:tcPr>
          <w:p w:rsidR="00000000" w:rsidDel="00000000" w:rsidP="00000000" w:rsidRDefault="00000000" w:rsidRPr="00000000" w14:paraId="00000052">
            <w:pPr>
              <w:rPr/>
            </w:pPr>
            <w:r w:rsidDel="00000000" w:rsidR="00000000" w:rsidRPr="00000000">
              <w:rPr>
                <w:rFonts w:ascii="Arial" w:cs="Arial" w:eastAsia="Arial" w:hAnsi="Arial"/>
                <w:sz w:val="20"/>
                <w:szCs w:val="20"/>
                <w:rtl w:val="0"/>
              </w:rPr>
              <w:t xml:space="preserve">main.py</w:t>
            </w:r>
            <w:r w:rsidDel="00000000" w:rsidR="00000000" w:rsidRPr="00000000">
              <w:rPr>
                <w:rtl w:val="0"/>
              </w:rPr>
            </w:r>
          </w:p>
        </w:tc>
        <w:tc>
          <w:tcPr>
            <w:shd w:fill="eef2f7" w:val="clear"/>
            <w:tcMar>
              <w:top w:w="80.0" w:type="dxa"/>
              <w:left w:w="160.0" w:type="dxa"/>
              <w:bottom w:w="80.0" w:type="dxa"/>
              <w:right w:w="160.0" w:type="dxa"/>
            </w:tcMar>
          </w:tcPr>
          <w:p w:rsidR="00000000" w:rsidDel="00000000" w:rsidP="00000000" w:rsidRDefault="00000000" w:rsidRPr="00000000" w14:paraId="00000053">
            <w:pPr>
              <w:rPr/>
            </w:pPr>
            <w:r w:rsidDel="00000000" w:rsidR="00000000" w:rsidRPr="00000000">
              <w:rPr>
                <w:rFonts w:ascii="Arial" w:cs="Arial" w:eastAsia="Arial" w:hAnsi="Arial"/>
                <w:sz w:val="20"/>
                <w:szCs w:val="20"/>
                <w:rtl w:val="0"/>
              </w:rPr>
              <w:t xml:space="preserve">Único módulo con toda la lógica</w:t>
            </w:r>
            <w:r w:rsidDel="00000000" w:rsidR="00000000" w:rsidRPr="00000000">
              <w:rPr>
                <w:rtl w:val="0"/>
              </w:rPr>
            </w:r>
          </w:p>
        </w:tc>
        <w:tc>
          <w:tcPr>
            <w:shd w:fill="eef2f7" w:val="clear"/>
            <w:tcMar>
              <w:top w:w="80.0" w:type="dxa"/>
              <w:left w:w="160.0" w:type="dxa"/>
              <w:bottom w:w="80.0" w:type="dxa"/>
              <w:right w:w="160.0" w:type="dxa"/>
            </w:tcMar>
          </w:tcPr>
          <w:p w:rsidR="00000000" w:rsidDel="00000000" w:rsidP="00000000" w:rsidRDefault="00000000" w:rsidRPr="00000000" w14:paraId="00000054">
            <w:pPr>
              <w:rPr/>
            </w:pPr>
            <w:r w:rsidDel="00000000" w:rsidR="00000000" w:rsidRPr="00000000">
              <w:rPr>
                <w:rFonts w:ascii="Arial" w:cs="Arial" w:eastAsia="Arial" w:hAnsi="Arial"/>
                <w:sz w:val="20"/>
                <w:szCs w:val="20"/>
                <w:rtl w:val="0"/>
              </w:rPr>
              <w:t xml:space="preserve">Violación SRP, difícil de mantener</w:t>
            </w:r>
            <w:r w:rsidDel="00000000" w:rsidR="00000000" w:rsidRPr="00000000">
              <w:rPr>
                <w:rtl w:val="0"/>
              </w:rPr>
            </w:r>
          </w:p>
        </w:tc>
      </w:tr>
      <w:tr>
        <w:trPr>
          <w:cantSplit w:val="0"/>
          <w:tblHeader w:val="0"/>
        </w:trPr>
        <w:tc>
          <w:tcPr>
            <w:shd w:fill="ffffff" w:val="clear"/>
            <w:tcMar>
              <w:top w:w="80.0" w:type="dxa"/>
              <w:left w:w="160.0" w:type="dxa"/>
              <w:bottom w:w="80.0" w:type="dxa"/>
              <w:right w:w="160.0" w:type="dxa"/>
            </w:tcMar>
          </w:tcPr>
          <w:p w:rsidR="00000000" w:rsidDel="00000000" w:rsidP="00000000" w:rsidRDefault="00000000" w:rsidRPr="00000000" w14:paraId="00000055">
            <w:pPr>
              <w:rPr/>
            </w:pPr>
            <w:r w:rsidDel="00000000" w:rsidR="00000000" w:rsidRPr="00000000">
              <w:rPr>
                <w:rFonts w:ascii="Arial" w:cs="Arial" w:eastAsia="Arial" w:hAnsi="Arial"/>
                <w:sz w:val="20"/>
                <w:szCs w:val="20"/>
                <w:rtl w:val="0"/>
              </w:rPr>
              <w:t xml:space="preserve">database.py</w:t>
            </w:r>
            <w:r w:rsidDel="00000000" w:rsidR="00000000" w:rsidRPr="00000000">
              <w:rPr>
                <w:rtl w:val="0"/>
              </w:rPr>
            </w:r>
          </w:p>
        </w:tc>
        <w:tc>
          <w:tcPr>
            <w:shd w:fill="ffffff" w:val="clear"/>
            <w:tcMar>
              <w:top w:w="80.0" w:type="dxa"/>
              <w:left w:w="160.0" w:type="dxa"/>
              <w:bottom w:w="80.0" w:type="dxa"/>
              <w:right w:w="160.0" w:type="dxa"/>
            </w:tcMar>
          </w:tcPr>
          <w:p w:rsidR="00000000" w:rsidDel="00000000" w:rsidP="00000000" w:rsidRDefault="00000000" w:rsidRPr="00000000" w14:paraId="00000056">
            <w:pPr>
              <w:rPr/>
            </w:pPr>
            <w:r w:rsidDel="00000000" w:rsidR="00000000" w:rsidRPr="00000000">
              <w:rPr>
                <w:rFonts w:ascii="Arial" w:cs="Arial" w:eastAsia="Arial" w:hAnsi="Arial"/>
                <w:sz w:val="20"/>
                <w:szCs w:val="20"/>
                <w:rtl w:val="0"/>
              </w:rPr>
              <w:t xml:space="preserve">Configuración de BD (separado por apariencia)</w:t>
            </w:r>
            <w:r w:rsidDel="00000000" w:rsidR="00000000" w:rsidRPr="00000000">
              <w:rPr>
                <w:rtl w:val="0"/>
              </w:rPr>
            </w:r>
          </w:p>
        </w:tc>
        <w:tc>
          <w:tcPr>
            <w:shd w:fill="ffffff" w:val="clear"/>
            <w:tcMar>
              <w:top w:w="80.0" w:type="dxa"/>
              <w:left w:w="160.0" w:type="dxa"/>
              <w:bottom w:w="80.0" w:type="dxa"/>
              <w:right w:w="160.0" w:type="dxa"/>
            </w:tcMar>
          </w:tcPr>
          <w:p w:rsidR="00000000" w:rsidDel="00000000" w:rsidP="00000000" w:rsidRDefault="00000000" w:rsidRPr="00000000" w14:paraId="00000057">
            <w:pPr>
              <w:rPr/>
            </w:pPr>
            <w:r w:rsidDel="00000000" w:rsidR="00000000" w:rsidRPr="00000000">
              <w:rPr>
                <w:rFonts w:ascii="Arial" w:cs="Arial" w:eastAsia="Arial" w:hAnsi="Arial"/>
                <w:sz w:val="20"/>
                <w:szCs w:val="20"/>
                <w:rtl w:val="0"/>
              </w:rPr>
              <w:t xml:space="preserve">Sesión gestionada en main.py</w:t>
            </w:r>
            <w:r w:rsidDel="00000000" w:rsidR="00000000" w:rsidRPr="00000000">
              <w:rPr>
                <w:rtl w:val="0"/>
              </w:rPr>
            </w:r>
          </w:p>
        </w:tc>
      </w:tr>
      <w:tr>
        <w:trPr>
          <w:cantSplit w:val="0"/>
          <w:tblHeader w:val="0"/>
        </w:trPr>
        <w:tc>
          <w:tcPr>
            <w:shd w:fill="eef2f7" w:val="clear"/>
            <w:tcMar>
              <w:top w:w="80.0" w:type="dxa"/>
              <w:left w:w="160.0" w:type="dxa"/>
              <w:bottom w:w="80.0" w:type="dxa"/>
              <w:right w:w="160.0" w:type="dxa"/>
            </w:tcMar>
          </w:tcPr>
          <w:p w:rsidR="00000000" w:rsidDel="00000000" w:rsidP="00000000" w:rsidRDefault="00000000" w:rsidRPr="00000000" w14:paraId="00000058">
            <w:pPr>
              <w:rPr/>
            </w:pPr>
            <w:r w:rsidDel="00000000" w:rsidR="00000000" w:rsidRPr="00000000">
              <w:rPr>
                <w:rFonts w:ascii="Arial" w:cs="Arial" w:eastAsia="Arial" w:hAnsi="Arial"/>
                <w:sz w:val="20"/>
                <w:szCs w:val="20"/>
                <w:rtl w:val="0"/>
              </w:rPr>
              <w:t xml:space="preserve">models.py</w:t>
            </w:r>
            <w:r w:rsidDel="00000000" w:rsidR="00000000" w:rsidRPr="00000000">
              <w:rPr>
                <w:rtl w:val="0"/>
              </w:rPr>
            </w:r>
          </w:p>
        </w:tc>
        <w:tc>
          <w:tcPr>
            <w:shd w:fill="eef2f7" w:val="clear"/>
            <w:tcMar>
              <w:top w:w="80.0" w:type="dxa"/>
              <w:left w:w="160.0" w:type="dxa"/>
              <w:bottom w:w="80.0" w:type="dxa"/>
              <w:right w:w="160.0" w:type="dxa"/>
            </w:tcMar>
          </w:tcPr>
          <w:p w:rsidR="00000000" w:rsidDel="00000000" w:rsidP="00000000" w:rsidRDefault="00000000" w:rsidRPr="00000000" w14:paraId="00000059">
            <w:pPr>
              <w:rPr/>
            </w:pPr>
            <w:r w:rsidDel="00000000" w:rsidR="00000000" w:rsidRPr="00000000">
              <w:rPr>
                <w:rFonts w:ascii="Arial" w:cs="Arial" w:eastAsia="Arial" w:hAnsi="Arial"/>
                <w:sz w:val="20"/>
                <w:szCs w:val="20"/>
                <w:rtl w:val="0"/>
              </w:rPr>
              <w:t xml:space="preserve">Modelos ORM de User y TrackingData</w:t>
            </w:r>
            <w:r w:rsidDel="00000000" w:rsidR="00000000" w:rsidRPr="00000000">
              <w:rPr>
                <w:rtl w:val="0"/>
              </w:rPr>
            </w:r>
          </w:p>
        </w:tc>
        <w:tc>
          <w:tcPr>
            <w:shd w:fill="eef2f7" w:val="clear"/>
            <w:tcMar>
              <w:top w:w="80.0" w:type="dxa"/>
              <w:left w:w="160.0" w:type="dxa"/>
              <w:bottom w:w="80.0" w:type="dxa"/>
              <w:right w:w="160.0" w:type="dxa"/>
            </w:tcMar>
          </w:tcPr>
          <w:p w:rsidR="00000000" w:rsidDel="00000000" w:rsidP="00000000" w:rsidRDefault="00000000" w:rsidRPr="00000000" w14:paraId="0000005A">
            <w:pPr>
              <w:rPr/>
            </w:pPr>
            <w:r w:rsidDel="00000000" w:rsidR="00000000" w:rsidRPr="00000000">
              <w:rPr>
                <w:rFonts w:ascii="Arial" w:cs="Arial" w:eastAsia="Arial" w:hAnsi="Arial"/>
                <w:sz w:val="20"/>
                <w:szCs w:val="20"/>
                <w:rtl w:val="0"/>
              </w:rPr>
              <w:t xml:space="preserve">TrackingData mezcla 4 dominios</w:t>
            </w:r>
            <w:r w:rsidDel="00000000" w:rsidR="00000000" w:rsidRPr="00000000">
              <w:rPr>
                <w:rtl w:val="0"/>
              </w:rPr>
            </w:r>
          </w:p>
        </w:tc>
      </w:tr>
      <w:tr>
        <w:trPr>
          <w:cantSplit w:val="0"/>
          <w:tblHeader w:val="0"/>
        </w:trPr>
        <w:tc>
          <w:tcPr>
            <w:shd w:fill="ffffff" w:val="clear"/>
            <w:tcMar>
              <w:top w:w="80.0" w:type="dxa"/>
              <w:left w:w="160.0" w:type="dxa"/>
              <w:bottom w:w="80.0" w:type="dxa"/>
              <w:right w:w="160.0" w:type="dxa"/>
            </w:tcMar>
          </w:tcPr>
          <w:p w:rsidR="00000000" w:rsidDel="00000000" w:rsidP="00000000" w:rsidRDefault="00000000" w:rsidRPr="00000000" w14:paraId="0000005B">
            <w:pPr>
              <w:rPr/>
            </w:pPr>
            <w:r w:rsidDel="00000000" w:rsidR="00000000" w:rsidRPr="00000000">
              <w:rPr>
                <w:rFonts w:ascii="Arial" w:cs="Arial" w:eastAsia="Arial" w:hAnsi="Arial"/>
                <w:sz w:val="20"/>
                <w:szCs w:val="20"/>
                <w:rtl w:val="0"/>
              </w:rPr>
              <w:t xml:space="preserve">PostgreSQL</w:t>
            </w:r>
            <w:r w:rsidDel="00000000" w:rsidR="00000000" w:rsidRPr="00000000">
              <w:rPr>
                <w:rtl w:val="0"/>
              </w:rPr>
            </w:r>
          </w:p>
        </w:tc>
        <w:tc>
          <w:tcPr>
            <w:shd w:fill="ffffff" w:val="clear"/>
            <w:tcMar>
              <w:top w:w="80.0" w:type="dxa"/>
              <w:left w:w="160.0" w:type="dxa"/>
              <w:bottom w:w="80.0" w:type="dxa"/>
              <w:right w:w="160.0" w:type="dxa"/>
            </w:tcMar>
          </w:tcPr>
          <w:p w:rsidR="00000000" w:rsidDel="00000000" w:rsidP="00000000" w:rsidRDefault="00000000" w:rsidRPr="00000000" w14:paraId="0000005C">
            <w:pPr>
              <w:rPr/>
            </w:pPr>
            <w:r w:rsidDel="00000000" w:rsidR="00000000" w:rsidRPr="00000000">
              <w:rPr>
                <w:rFonts w:ascii="Arial" w:cs="Arial" w:eastAsia="Arial" w:hAnsi="Arial"/>
                <w:sz w:val="20"/>
                <w:szCs w:val="20"/>
                <w:rtl w:val="0"/>
              </w:rPr>
              <w:t xml:space="preserve">BD única para todos los datos</w:t>
            </w:r>
            <w:r w:rsidDel="00000000" w:rsidR="00000000" w:rsidRPr="00000000">
              <w:rPr>
                <w:rtl w:val="0"/>
              </w:rPr>
            </w:r>
          </w:p>
        </w:tc>
        <w:tc>
          <w:tcPr>
            <w:shd w:fill="ffffff" w:val="clear"/>
            <w:tcMar>
              <w:top w:w="80.0" w:type="dxa"/>
              <w:left w:w="160.0" w:type="dxa"/>
              <w:bottom w:w="80.0" w:type="dxa"/>
              <w:right w:w="160.0" w:type="dxa"/>
            </w:tcMar>
          </w:tcPr>
          <w:p w:rsidR="00000000" w:rsidDel="00000000" w:rsidP="00000000" w:rsidRDefault="00000000" w:rsidRPr="00000000" w14:paraId="0000005D">
            <w:pPr>
              <w:rPr/>
            </w:pPr>
            <w:r w:rsidDel="00000000" w:rsidR="00000000" w:rsidRPr="00000000">
              <w:rPr>
                <w:rFonts w:ascii="Arial" w:cs="Arial" w:eastAsia="Arial" w:hAnsi="Arial"/>
                <w:sz w:val="20"/>
                <w:szCs w:val="20"/>
                <w:rtl w:val="0"/>
              </w:rPr>
              <w:t xml:space="preserve">Sin aislamiento por dominio</w:t>
            </w:r>
            <w:r w:rsidDel="00000000" w:rsidR="00000000" w:rsidRPr="00000000">
              <w:rPr>
                <w:rtl w:val="0"/>
              </w:rPr>
            </w:r>
          </w:p>
        </w:tc>
      </w:tr>
      <w:tr>
        <w:trPr>
          <w:cantSplit w:val="0"/>
          <w:tblHeader w:val="0"/>
        </w:trPr>
        <w:tc>
          <w:tcPr>
            <w:shd w:fill="eef2f7" w:val="clear"/>
            <w:tcMar>
              <w:top w:w="80.0" w:type="dxa"/>
              <w:left w:w="160.0" w:type="dxa"/>
              <w:bottom w:w="80.0" w:type="dxa"/>
              <w:right w:w="160.0" w:type="dxa"/>
            </w:tcMar>
          </w:tcPr>
          <w:p w:rsidR="00000000" w:rsidDel="00000000" w:rsidP="00000000" w:rsidRDefault="00000000" w:rsidRPr="00000000" w14:paraId="0000005E">
            <w:pPr>
              <w:rPr/>
            </w:pPr>
            <w:r w:rsidDel="00000000" w:rsidR="00000000" w:rsidRPr="00000000">
              <w:rPr>
                <w:rFonts w:ascii="Arial" w:cs="Arial" w:eastAsia="Arial" w:hAnsi="Arial"/>
                <w:sz w:val="20"/>
                <w:szCs w:val="20"/>
                <w:rtl w:val="0"/>
              </w:rPr>
              <w:t xml:space="preserve">Frontend (Vue3)</w:t>
            </w:r>
            <w:r w:rsidDel="00000000" w:rsidR="00000000" w:rsidRPr="00000000">
              <w:rPr>
                <w:rtl w:val="0"/>
              </w:rPr>
            </w:r>
          </w:p>
        </w:tc>
        <w:tc>
          <w:tcPr>
            <w:shd w:fill="eef2f7" w:val="clear"/>
            <w:tcMar>
              <w:top w:w="80.0" w:type="dxa"/>
              <w:left w:w="160.0" w:type="dxa"/>
              <w:bottom w:w="80.0" w:type="dxa"/>
              <w:right w:w="160.0" w:type="dxa"/>
            </w:tcMar>
          </w:tcPr>
          <w:p w:rsidR="00000000" w:rsidDel="00000000" w:rsidP="00000000" w:rsidRDefault="00000000" w:rsidRPr="00000000" w14:paraId="0000005F">
            <w:pPr>
              <w:rPr/>
            </w:pPr>
            <w:r w:rsidDel="00000000" w:rsidR="00000000" w:rsidRPr="00000000">
              <w:rPr>
                <w:rFonts w:ascii="Arial" w:cs="Arial" w:eastAsia="Arial" w:hAnsi="Arial"/>
                <w:sz w:val="20"/>
                <w:szCs w:val="20"/>
                <w:rtl w:val="0"/>
              </w:rPr>
              <w:t xml:space="preserve">UI básica de ejemplo</w:t>
            </w:r>
            <w:r w:rsidDel="00000000" w:rsidR="00000000" w:rsidRPr="00000000">
              <w:rPr>
                <w:rtl w:val="0"/>
              </w:rPr>
            </w:r>
          </w:p>
        </w:tc>
        <w:tc>
          <w:tcPr>
            <w:shd w:fill="eef2f7" w:val="clear"/>
            <w:tcMar>
              <w:top w:w="80.0" w:type="dxa"/>
              <w:left w:w="160.0" w:type="dxa"/>
              <w:bottom w:w="80.0" w:type="dxa"/>
              <w:right w:w="160.0" w:type="dxa"/>
            </w:tcMar>
          </w:tcPr>
          <w:p w:rsidR="00000000" w:rsidDel="00000000" w:rsidP="00000000" w:rsidRDefault="00000000" w:rsidRPr="00000000" w14:paraId="00000060">
            <w:pPr>
              <w:rPr/>
            </w:pPr>
            <w:r w:rsidDel="00000000" w:rsidR="00000000" w:rsidRPr="00000000">
              <w:rPr>
                <w:rFonts w:ascii="Arial" w:cs="Arial" w:eastAsia="Arial" w:hAnsi="Arial"/>
                <w:sz w:val="20"/>
                <w:szCs w:val="20"/>
                <w:rtl w:val="0"/>
              </w:rPr>
              <w:t xml:space="preserve">Acoplado a rutas no REST del backend</w:t>
            </w:r>
            <w:r w:rsidDel="00000000" w:rsidR="00000000" w:rsidRPr="00000000">
              <w:rPr>
                <w:rtl w:val="0"/>
              </w:rPr>
            </w:r>
          </w:p>
        </w:tc>
      </w:tr>
    </w:tbl>
    <w:p w:rsidR="00000000" w:rsidDel="00000000" w:rsidP="00000000" w:rsidRDefault="00000000" w:rsidRPr="00000000" w14:paraId="00000061">
      <w:pPr>
        <w:spacing w:after="160" w:before="0" w:lineRule="auto"/>
        <w:rPr/>
      </w:pPr>
      <w:r w:rsidDel="00000000" w:rsidR="00000000" w:rsidRPr="00000000">
        <w:rPr>
          <w:rtl w:val="0"/>
        </w:rPr>
      </w:r>
    </w:p>
    <w:p w:rsidR="00000000" w:rsidDel="00000000" w:rsidP="00000000" w:rsidRDefault="00000000" w:rsidRPr="00000000" w14:paraId="00000062">
      <w:pPr>
        <w:pStyle w:val="Heading1"/>
        <w:spacing w:after="160" w:before="360" w:lineRule="auto"/>
        <w:rPr>
          <w:color w:val="000000"/>
        </w:rPr>
      </w:pPr>
      <w:r w:rsidDel="00000000" w:rsidR="00000000" w:rsidRPr="00000000">
        <w:rPr>
          <w:rFonts w:ascii="Arial" w:cs="Arial" w:eastAsia="Arial" w:hAnsi="Arial"/>
          <w:b w:val="1"/>
          <w:bCs w:val="1"/>
          <w:color w:val="000000"/>
          <w:sz w:val="28"/>
          <w:szCs w:val="28"/>
          <w:rtl w:val="0"/>
        </w:rPr>
        <w:t xml:space="preserve">4. Diseño Arquitectónico TO-BE</w:t>
      </w:r>
      <w:r w:rsidDel="00000000" w:rsidR="00000000" w:rsidRPr="00000000">
        <w:rPr>
          <w:rtl w:val="0"/>
        </w:rPr>
      </w:r>
    </w:p>
    <w:p w:rsidR="00000000" w:rsidDel="00000000" w:rsidP="00000000" w:rsidRDefault="00000000" w:rsidRPr="00000000" w14:paraId="00000063">
      <w:pPr>
        <w:pBdr>
          <w:bottom w:color="1f3864" w:space="1" w:sz="4" w:val="single"/>
        </w:pBdr>
        <w:spacing w:after="120" w:before="120" w:lineRule="auto"/>
        <w:rPr/>
      </w:pPr>
      <w:r w:rsidDel="00000000" w:rsidR="00000000" w:rsidRPr="00000000">
        <w:rPr>
          <w:rtl w:val="0"/>
        </w:rPr>
      </w:r>
    </w:p>
    <w:p w:rsidR="00000000" w:rsidDel="00000000" w:rsidP="00000000" w:rsidRDefault="00000000" w:rsidRPr="00000000" w14:paraId="00000064">
      <w:pPr>
        <w:pStyle w:val="Heading2"/>
        <w:spacing w:after="120" w:before="240" w:lineRule="auto"/>
        <w:rPr>
          <w:color w:val="000000"/>
        </w:rPr>
      </w:pPr>
      <w:r w:rsidDel="00000000" w:rsidR="00000000" w:rsidRPr="00000000">
        <w:rPr>
          <w:rFonts w:ascii="Arial" w:cs="Arial" w:eastAsia="Arial" w:hAnsi="Arial"/>
          <w:b w:val="1"/>
          <w:bCs w:val="1"/>
          <w:color w:val="000000"/>
          <w:sz w:val="24"/>
          <w:szCs w:val="24"/>
          <w:rtl w:val="0"/>
        </w:rPr>
        <w:t xml:space="preserve">4.1. Estrategia de Migración</w:t>
      </w:r>
      <w:r w:rsidDel="00000000" w:rsidR="00000000" w:rsidRPr="00000000">
        <w:rPr>
          <w:rtl w:val="0"/>
        </w:rPr>
      </w:r>
    </w:p>
    <w:p w:rsidR="00000000" w:rsidDel="00000000" w:rsidP="00000000" w:rsidRDefault="00000000" w:rsidRPr="00000000" w14:paraId="00000065">
      <w:pPr>
        <w:spacing w:after="80" w:before="80" w:lineRule="auto"/>
        <w:jc w:val="both"/>
        <w:rPr/>
      </w:pPr>
      <w:r w:rsidDel="00000000" w:rsidR="00000000" w:rsidRPr="00000000">
        <w:rPr>
          <w:rFonts w:ascii="Arial" w:cs="Arial" w:eastAsia="Arial" w:hAnsi="Arial"/>
          <w:sz w:val="22"/>
          <w:szCs w:val="22"/>
          <w:rtl w:val="0"/>
        </w:rPr>
        <w:t xml:space="preserve">Se adopta el Strangler Fig Pattern (Patrón Estrangulador) como estrategia de migración incremental. La idea central es que el monolito original continúa operando en paralelo mientras los nuevos microservicios se desarrollan y estabilizan. Gradualmente, las rutas del API Gateway comienzan a enrutar el tráfico hacia los microservicios en lugar del monolito, hasta que este último puede ser retirado completamente.</w:t>
      </w:r>
      <w:r w:rsidDel="00000000" w:rsidR="00000000" w:rsidRPr="00000000">
        <w:rPr>
          <w:rtl w:val="0"/>
        </w:rPr>
      </w:r>
    </w:p>
    <w:p w:rsidR="00000000" w:rsidDel="00000000" w:rsidP="00000000" w:rsidRDefault="00000000" w:rsidRPr="00000000" w14:paraId="00000066">
      <w:pPr>
        <w:spacing w:after="80" w:before="0" w:lineRule="auto"/>
        <w:rPr/>
      </w:pPr>
      <w:r w:rsidDel="00000000" w:rsidR="00000000" w:rsidRPr="00000000">
        <w:rPr>
          <w:rtl w:val="0"/>
        </w:rPr>
      </w:r>
    </w:p>
    <w:p w:rsidR="00000000" w:rsidDel="00000000" w:rsidP="00000000" w:rsidRDefault="00000000" w:rsidRPr="00000000" w14:paraId="00000067">
      <w:pPr>
        <w:spacing w:after="80" w:before="80" w:lineRule="auto"/>
        <w:jc w:val="both"/>
        <w:rPr/>
      </w:pPr>
      <w:r w:rsidDel="00000000" w:rsidR="00000000" w:rsidRPr="00000000">
        <w:rPr>
          <w:rFonts w:ascii="Arial" w:cs="Arial" w:eastAsia="Arial" w:hAnsi="Arial"/>
          <w:sz w:val="22"/>
          <w:szCs w:val="22"/>
          <w:rtl w:val="0"/>
        </w:rPr>
        <w:t xml:space="preserve">Las fases de migración planificadas son: (1) extracción del user-service como primer microservicio independiente, dado que el dominio de usuarios es el más acotado y con menos dependencias; (2) extracción del tracking-service que maneja exclusivamente los eventos de estado; (3) extracción del package-service como coordinador, que ya puede depender de los dos servicios anteriores; (4) retiro del monolito original una vez validada la paridad funcional.</w:t>
      </w:r>
      <w:r w:rsidDel="00000000" w:rsidR="00000000" w:rsidRPr="00000000">
        <w:rPr>
          <w:rtl w:val="0"/>
        </w:rPr>
      </w:r>
    </w:p>
    <w:p w:rsidR="00000000" w:rsidDel="00000000" w:rsidP="00000000" w:rsidRDefault="00000000" w:rsidRPr="00000000" w14:paraId="00000068">
      <w:pPr>
        <w:spacing w:after="80" w:before="0" w:lineRule="auto"/>
        <w:rPr/>
      </w:pPr>
      <w:r w:rsidDel="00000000" w:rsidR="00000000" w:rsidRPr="00000000">
        <w:rPr>
          <w:rtl w:val="0"/>
        </w:rPr>
      </w:r>
    </w:p>
    <w:p w:rsidR="00000000" w:rsidDel="00000000" w:rsidP="00000000" w:rsidRDefault="00000000" w:rsidRPr="00000000" w14:paraId="00000069">
      <w:pPr>
        <w:pStyle w:val="Heading2"/>
        <w:spacing w:after="120" w:before="240" w:lineRule="auto"/>
        <w:rPr>
          <w:color w:val="000000"/>
        </w:rPr>
      </w:pPr>
      <w:r w:rsidDel="00000000" w:rsidR="00000000" w:rsidRPr="00000000">
        <w:rPr>
          <w:rFonts w:ascii="Arial" w:cs="Arial" w:eastAsia="Arial" w:hAnsi="Arial"/>
          <w:b w:val="1"/>
          <w:bCs w:val="1"/>
          <w:color w:val="000000"/>
          <w:sz w:val="24"/>
          <w:szCs w:val="24"/>
          <w:rtl w:val="0"/>
        </w:rPr>
        <w:t xml:space="preserve">4.2. Definición de Microservicios</w:t>
      </w:r>
      <w:r w:rsidDel="00000000" w:rsidR="00000000" w:rsidRPr="00000000">
        <w:rPr>
          <w:rtl w:val="0"/>
        </w:rPr>
      </w:r>
    </w:p>
    <w:p w:rsidR="00000000" w:rsidDel="00000000" w:rsidP="00000000" w:rsidRDefault="00000000" w:rsidRPr="00000000" w14:paraId="0000006A">
      <w:pPr>
        <w:spacing w:after="80" w:before="80" w:lineRule="auto"/>
        <w:jc w:val="left"/>
        <w:rPr/>
      </w:pPr>
      <w:r w:rsidDel="00000000" w:rsidR="00000000" w:rsidRPr="00000000">
        <w:rPr>
          <w:rFonts w:ascii="Arial" w:cs="Arial" w:eastAsia="Arial" w:hAnsi="Arial"/>
          <w:sz w:val="22"/>
          <w:szCs w:val="22"/>
          <w:rtl w:val="0"/>
        </w:rPr>
        <w:t xml:space="preserve">Se identificaron tres bounded contexts principales a partir del análisis del dominio:</w:t>
      </w:r>
      <w:r w:rsidDel="00000000" w:rsidR="00000000" w:rsidRPr="00000000">
        <w:rPr>
          <w:rtl w:val="0"/>
        </w:rPr>
      </w:r>
    </w:p>
    <w:p w:rsidR="00000000" w:rsidDel="00000000" w:rsidP="00000000" w:rsidRDefault="00000000" w:rsidRPr="00000000" w14:paraId="0000006B">
      <w:pPr>
        <w:spacing w:after="80" w:before="0" w:lineRule="auto"/>
        <w:rPr/>
      </w:pPr>
      <w:r w:rsidDel="00000000" w:rsidR="00000000" w:rsidRPr="00000000">
        <w:rPr>
          <w:rtl w:val="0"/>
        </w:rPr>
      </w:r>
    </w:p>
    <w:p w:rsidR="00000000" w:rsidDel="00000000" w:rsidP="00000000" w:rsidRDefault="00000000" w:rsidRPr="00000000" w14:paraId="0000006C">
      <w:pPr>
        <w:pStyle w:val="Heading3"/>
        <w:spacing w:after="80" w:before="200" w:lineRule="auto"/>
        <w:rPr>
          <w:color w:val="000000"/>
        </w:rPr>
      </w:pPr>
      <w:r w:rsidDel="00000000" w:rsidR="00000000" w:rsidRPr="00000000">
        <w:rPr>
          <w:rFonts w:ascii="Arial" w:cs="Arial" w:eastAsia="Arial" w:hAnsi="Arial"/>
          <w:b w:val="1"/>
          <w:bCs w:val="1"/>
          <w:color w:val="000000"/>
          <w:sz w:val="22"/>
          <w:szCs w:val="22"/>
          <w:rtl w:val="0"/>
        </w:rPr>
        <w:t xml:space="preserve">Servicio 1: user-service (puerto 8001)</w:t>
      </w:r>
      <w:r w:rsidDel="00000000" w:rsidR="00000000" w:rsidRPr="00000000">
        <w:rPr>
          <w:rtl w:val="0"/>
        </w:rPr>
      </w:r>
    </w:p>
    <w:p w:rsidR="00000000" w:rsidDel="00000000" w:rsidP="00000000" w:rsidRDefault="00000000" w:rsidRPr="00000000" w14:paraId="0000006D">
      <w:pPr>
        <w:spacing w:after="40" w:before="40" w:lineRule="auto"/>
        <w:rPr/>
      </w:pPr>
      <w:r w:rsidDel="00000000" w:rsidR="00000000" w:rsidRPr="00000000">
        <w:rPr>
          <w:rFonts w:ascii="Arial" w:cs="Arial" w:eastAsia="Arial" w:hAnsi="Arial"/>
          <w:b w:val="1"/>
          <w:bCs w:val="1"/>
          <w:sz w:val="22"/>
          <w:szCs w:val="22"/>
          <w:rtl w:val="0"/>
        </w:rPr>
        <w:t xml:space="preserve">Responsabilidad: </w:t>
      </w:r>
      <w:r w:rsidDel="00000000" w:rsidR="00000000" w:rsidRPr="00000000">
        <w:rPr>
          <w:rFonts w:ascii="Arial" w:cs="Arial" w:eastAsia="Arial" w:hAnsi="Arial"/>
          <w:sz w:val="22"/>
          <w:szCs w:val="22"/>
          <w:rtl w:val="0"/>
        </w:rPr>
        <w:t xml:space="preserve">Gestión del ciclo de vida de usuarios: creación, consulta y validación.</w:t>
      </w:r>
      <w:r w:rsidDel="00000000" w:rsidR="00000000" w:rsidRPr="00000000">
        <w:rPr>
          <w:rtl w:val="0"/>
        </w:rPr>
      </w:r>
    </w:p>
    <w:p w:rsidR="00000000" w:rsidDel="00000000" w:rsidP="00000000" w:rsidRDefault="00000000" w:rsidRPr="00000000" w14:paraId="0000006E">
      <w:pPr>
        <w:spacing w:after="40" w:before="40" w:lineRule="auto"/>
        <w:rPr/>
      </w:pPr>
      <w:r w:rsidDel="00000000" w:rsidR="00000000" w:rsidRPr="00000000">
        <w:rPr>
          <w:rFonts w:ascii="Arial" w:cs="Arial" w:eastAsia="Arial" w:hAnsi="Arial"/>
          <w:b w:val="1"/>
          <w:bCs w:val="1"/>
          <w:sz w:val="22"/>
          <w:szCs w:val="22"/>
          <w:rtl w:val="0"/>
        </w:rPr>
        <w:t xml:space="preserve">Base de datos propia: </w:t>
      </w:r>
      <w:r w:rsidDel="00000000" w:rsidR="00000000" w:rsidRPr="00000000">
        <w:rPr>
          <w:rFonts w:ascii="Arial" w:cs="Arial" w:eastAsia="Arial" w:hAnsi="Arial"/>
          <w:sz w:val="22"/>
          <w:szCs w:val="22"/>
          <w:rtl w:val="0"/>
        </w:rPr>
        <w:t xml:space="preserve">users_db (PostgreSQL independiente).</w:t>
      </w:r>
      <w:r w:rsidDel="00000000" w:rsidR="00000000" w:rsidRPr="00000000">
        <w:rPr>
          <w:rtl w:val="0"/>
        </w:rPr>
      </w:r>
    </w:p>
    <w:p w:rsidR="00000000" w:rsidDel="00000000" w:rsidP="00000000" w:rsidRDefault="00000000" w:rsidRPr="00000000" w14:paraId="0000006F">
      <w:pPr>
        <w:spacing w:after="40" w:before="40" w:lineRule="auto"/>
        <w:rPr/>
      </w:pPr>
      <w:r w:rsidDel="00000000" w:rsidR="00000000" w:rsidRPr="00000000">
        <w:rPr>
          <w:rFonts w:ascii="Arial" w:cs="Arial" w:eastAsia="Arial" w:hAnsi="Arial"/>
          <w:b w:val="1"/>
          <w:bCs w:val="1"/>
          <w:sz w:val="22"/>
          <w:szCs w:val="22"/>
          <w:rtl w:val="0"/>
        </w:rPr>
        <w:t xml:space="preserve">Endpoints: </w:t>
      </w:r>
      <w:r w:rsidDel="00000000" w:rsidR="00000000" w:rsidRPr="00000000">
        <w:rPr>
          <w:rFonts w:ascii="Arial" w:cs="Arial" w:eastAsia="Arial" w:hAnsi="Arial"/>
          <w:sz w:val="22"/>
          <w:szCs w:val="22"/>
          <w:rtl w:val="0"/>
        </w:rPr>
        <w:t xml:space="preserve">POST /users, GET /users, GET /users/{id}</w:t>
      </w:r>
      <w:r w:rsidDel="00000000" w:rsidR="00000000" w:rsidRPr="00000000">
        <w:rPr>
          <w:rtl w:val="0"/>
        </w:rPr>
      </w:r>
    </w:p>
    <w:p w:rsidR="00000000" w:rsidDel="00000000" w:rsidP="00000000" w:rsidRDefault="00000000" w:rsidRPr="00000000" w14:paraId="00000070">
      <w:pPr>
        <w:spacing w:after="40" w:before="40" w:lineRule="auto"/>
        <w:rPr/>
      </w:pPr>
      <w:r w:rsidDel="00000000" w:rsidR="00000000" w:rsidRPr="00000000">
        <w:rPr>
          <w:rFonts w:ascii="Arial" w:cs="Arial" w:eastAsia="Arial" w:hAnsi="Arial"/>
          <w:b w:val="1"/>
          <w:bCs w:val="1"/>
          <w:sz w:val="22"/>
          <w:szCs w:val="22"/>
          <w:rtl w:val="0"/>
        </w:rPr>
        <w:t xml:space="preserve">Bounded Context: </w:t>
      </w:r>
      <w:r w:rsidDel="00000000" w:rsidR="00000000" w:rsidRPr="00000000">
        <w:rPr>
          <w:rFonts w:ascii="Arial" w:cs="Arial" w:eastAsia="Arial" w:hAnsi="Arial"/>
          <w:sz w:val="22"/>
          <w:szCs w:val="22"/>
          <w:rtl w:val="0"/>
        </w:rPr>
        <w:t xml:space="preserve">Identidad y autenticación del remitente</w:t>
      </w:r>
      <w:r w:rsidDel="00000000" w:rsidR="00000000" w:rsidRPr="00000000">
        <w:rPr>
          <w:rtl w:val="0"/>
        </w:rPr>
      </w:r>
    </w:p>
    <w:p w:rsidR="00000000" w:rsidDel="00000000" w:rsidP="00000000" w:rsidRDefault="00000000" w:rsidRPr="00000000" w14:paraId="00000071">
      <w:pPr>
        <w:spacing w:after="80" w:before="0" w:lineRule="auto"/>
        <w:rPr/>
      </w:pPr>
      <w:r w:rsidDel="00000000" w:rsidR="00000000" w:rsidRPr="00000000">
        <w:rPr>
          <w:rtl w:val="0"/>
        </w:rPr>
      </w:r>
    </w:p>
    <w:p w:rsidR="00000000" w:rsidDel="00000000" w:rsidP="00000000" w:rsidRDefault="00000000" w:rsidRPr="00000000" w14:paraId="00000072">
      <w:pPr>
        <w:pStyle w:val="Heading3"/>
        <w:spacing w:after="80" w:before="200" w:lineRule="auto"/>
        <w:rPr>
          <w:color w:val="000000"/>
        </w:rPr>
      </w:pPr>
      <w:r w:rsidDel="00000000" w:rsidR="00000000" w:rsidRPr="00000000">
        <w:rPr>
          <w:rFonts w:ascii="Arial" w:cs="Arial" w:eastAsia="Arial" w:hAnsi="Arial"/>
          <w:b w:val="1"/>
          <w:bCs w:val="1"/>
          <w:color w:val="000000"/>
          <w:sz w:val="22"/>
          <w:szCs w:val="22"/>
          <w:rtl w:val="0"/>
        </w:rPr>
        <w:t xml:space="preserve">Servicio 2: package-service (puerto 8002)</w:t>
      </w:r>
      <w:r w:rsidDel="00000000" w:rsidR="00000000" w:rsidRPr="00000000">
        <w:rPr>
          <w:rtl w:val="0"/>
        </w:rPr>
      </w:r>
    </w:p>
    <w:p w:rsidR="00000000" w:rsidDel="00000000" w:rsidP="00000000" w:rsidRDefault="00000000" w:rsidRPr="00000000" w14:paraId="00000073">
      <w:pPr>
        <w:spacing w:after="40" w:before="40" w:lineRule="auto"/>
        <w:rPr/>
      </w:pPr>
      <w:r w:rsidDel="00000000" w:rsidR="00000000" w:rsidRPr="00000000">
        <w:rPr>
          <w:rFonts w:ascii="Arial" w:cs="Arial" w:eastAsia="Arial" w:hAnsi="Arial"/>
          <w:b w:val="1"/>
          <w:bCs w:val="1"/>
          <w:sz w:val="22"/>
          <w:szCs w:val="22"/>
          <w:rtl w:val="0"/>
        </w:rPr>
        <w:t xml:space="preserve">Responsabilidad: </w:t>
      </w:r>
      <w:r w:rsidDel="00000000" w:rsidR="00000000" w:rsidRPr="00000000">
        <w:rPr>
          <w:rFonts w:ascii="Arial" w:cs="Arial" w:eastAsia="Arial" w:hAnsi="Arial"/>
          <w:sz w:val="22"/>
          <w:szCs w:val="22"/>
          <w:rtl w:val="0"/>
        </w:rPr>
        <w:t xml:space="preserve">Creación y gestión de paquetes de envío. Coordina el Saga Pattern.</w:t>
      </w:r>
      <w:r w:rsidDel="00000000" w:rsidR="00000000" w:rsidRPr="00000000">
        <w:rPr>
          <w:rtl w:val="0"/>
        </w:rPr>
      </w:r>
    </w:p>
    <w:p w:rsidR="00000000" w:rsidDel="00000000" w:rsidP="00000000" w:rsidRDefault="00000000" w:rsidRPr="00000000" w14:paraId="00000074">
      <w:pPr>
        <w:spacing w:after="40" w:before="40" w:lineRule="auto"/>
        <w:rPr/>
      </w:pPr>
      <w:r w:rsidDel="00000000" w:rsidR="00000000" w:rsidRPr="00000000">
        <w:rPr>
          <w:rFonts w:ascii="Arial" w:cs="Arial" w:eastAsia="Arial" w:hAnsi="Arial"/>
          <w:b w:val="1"/>
          <w:bCs w:val="1"/>
          <w:sz w:val="22"/>
          <w:szCs w:val="22"/>
          <w:rtl w:val="0"/>
        </w:rPr>
        <w:t xml:space="preserve">Base de datos propia: </w:t>
      </w:r>
      <w:r w:rsidDel="00000000" w:rsidR="00000000" w:rsidRPr="00000000">
        <w:rPr>
          <w:rFonts w:ascii="Arial" w:cs="Arial" w:eastAsia="Arial" w:hAnsi="Arial"/>
          <w:sz w:val="22"/>
          <w:szCs w:val="22"/>
          <w:rtl w:val="0"/>
        </w:rPr>
        <w:t xml:space="preserve">packages_db (PostgreSQL independiente).</w:t>
      </w:r>
      <w:r w:rsidDel="00000000" w:rsidR="00000000" w:rsidRPr="00000000">
        <w:rPr>
          <w:rtl w:val="0"/>
        </w:rPr>
      </w:r>
    </w:p>
    <w:p w:rsidR="00000000" w:rsidDel="00000000" w:rsidP="00000000" w:rsidRDefault="00000000" w:rsidRPr="00000000" w14:paraId="00000075">
      <w:pPr>
        <w:spacing w:after="40" w:before="40" w:lineRule="auto"/>
        <w:rPr/>
      </w:pPr>
      <w:r w:rsidDel="00000000" w:rsidR="00000000" w:rsidRPr="00000000">
        <w:rPr>
          <w:rFonts w:ascii="Arial" w:cs="Arial" w:eastAsia="Arial" w:hAnsi="Arial"/>
          <w:b w:val="1"/>
          <w:bCs w:val="1"/>
          <w:sz w:val="22"/>
          <w:szCs w:val="22"/>
          <w:rtl w:val="0"/>
        </w:rPr>
        <w:t xml:space="preserve">Endpoints: </w:t>
      </w:r>
      <w:r w:rsidDel="00000000" w:rsidR="00000000" w:rsidRPr="00000000">
        <w:rPr>
          <w:rFonts w:ascii="Arial" w:cs="Arial" w:eastAsia="Arial" w:hAnsi="Arial"/>
          <w:sz w:val="22"/>
          <w:szCs w:val="22"/>
          <w:rtl w:val="0"/>
        </w:rPr>
        <w:t xml:space="preserve">POST /packages, GET /packages, GET /packages/{tracking_code}</w:t>
      </w:r>
      <w:r w:rsidDel="00000000" w:rsidR="00000000" w:rsidRPr="00000000">
        <w:rPr>
          <w:rtl w:val="0"/>
        </w:rPr>
      </w:r>
    </w:p>
    <w:p w:rsidR="00000000" w:rsidDel="00000000" w:rsidP="00000000" w:rsidRDefault="00000000" w:rsidRPr="00000000" w14:paraId="00000076">
      <w:pPr>
        <w:spacing w:after="40" w:before="40" w:lineRule="auto"/>
        <w:rPr/>
      </w:pPr>
      <w:r w:rsidDel="00000000" w:rsidR="00000000" w:rsidRPr="00000000">
        <w:rPr>
          <w:rFonts w:ascii="Arial" w:cs="Arial" w:eastAsia="Arial" w:hAnsi="Arial"/>
          <w:b w:val="1"/>
          <w:bCs w:val="1"/>
          <w:sz w:val="22"/>
          <w:szCs w:val="22"/>
          <w:rtl w:val="0"/>
        </w:rPr>
        <w:t xml:space="preserve">Bounded Context: </w:t>
      </w:r>
      <w:r w:rsidDel="00000000" w:rsidR="00000000" w:rsidRPr="00000000">
        <w:rPr>
          <w:rFonts w:ascii="Arial" w:cs="Arial" w:eastAsia="Arial" w:hAnsi="Arial"/>
          <w:sz w:val="22"/>
          <w:szCs w:val="22"/>
          <w:rtl w:val="0"/>
        </w:rPr>
        <w:t xml:space="preserve">Gestión de envíos y generación de tracking codes</w:t>
      </w:r>
      <w:r w:rsidDel="00000000" w:rsidR="00000000" w:rsidRPr="00000000">
        <w:rPr>
          <w:rtl w:val="0"/>
        </w:rPr>
      </w:r>
    </w:p>
    <w:p w:rsidR="00000000" w:rsidDel="00000000" w:rsidP="00000000" w:rsidRDefault="00000000" w:rsidRPr="00000000" w14:paraId="00000077">
      <w:pPr>
        <w:spacing w:after="40" w:before="40" w:lineRule="auto"/>
        <w:rPr/>
      </w:pPr>
      <w:r w:rsidDel="00000000" w:rsidR="00000000" w:rsidRPr="00000000">
        <w:rPr>
          <w:rFonts w:ascii="Arial" w:cs="Arial" w:eastAsia="Arial" w:hAnsi="Arial"/>
          <w:b w:val="1"/>
          <w:bCs w:val="1"/>
          <w:sz w:val="22"/>
          <w:szCs w:val="22"/>
          <w:rtl w:val="0"/>
        </w:rPr>
        <w:t xml:space="preserve">Patrones: </w:t>
      </w:r>
      <w:r w:rsidDel="00000000" w:rsidR="00000000" w:rsidRPr="00000000">
        <w:rPr>
          <w:rFonts w:ascii="Arial" w:cs="Arial" w:eastAsia="Arial" w:hAnsi="Arial"/>
          <w:sz w:val="22"/>
          <w:szCs w:val="22"/>
          <w:rtl w:val="0"/>
        </w:rPr>
        <w:t xml:space="preserve">Circuit Breaker al validar usuario, coordinador del Saga</w:t>
      </w:r>
      <w:r w:rsidDel="00000000" w:rsidR="00000000" w:rsidRPr="00000000">
        <w:rPr>
          <w:rtl w:val="0"/>
        </w:rPr>
      </w:r>
    </w:p>
    <w:p w:rsidR="00000000" w:rsidDel="00000000" w:rsidP="00000000" w:rsidRDefault="00000000" w:rsidRPr="00000000" w14:paraId="00000078">
      <w:pPr>
        <w:spacing w:after="80" w:before="0" w:lineRule="auto"/>
        <w:rPr/>
      </w:pPr>
      <w:r w:rsidDel="00000000" w:rsidR="00000000" w:rsidRPr="00000000">
        <w:rPr>
          <w:rtl w:val="0"/>
        </w:rPr>
      </w:r>
    </w:p>
    <w:p w:rsidR="00000000" w:rsidDel="00000000" w:rsidP="00000000" w:rsidRDefault="00000000" w:rsidRPr="00000000" w14:paraId="00000079">
      <w:pPr>
        <w:pStyle w:val="Heading3"/>
        <w:spacing w:after="80" w:before="200" w:lineRule="auto"/>
        <w:rPr>
          <w:color w:val="000000"/>
        </w:rPr>
      </w:pPr>
      <w:r w:rsidDel="00000000" w:rsidR="00000000" w:rsidRPr="00000000">
        <w:rPr>
          <w:rFonts w:ascii="Arial" w:cs="Arial" w:eastAsia="Arial" w:hAnsi="Arial"/>
          <w:b w:val="1"/>
          <w:bCs w:val="1"/>
          <w:color w:val="000000"/>
          <w:sz w:val="22"/>
          <w:szCs w:val="22"/>
          <w:rtl w:val="0"/>
        </w:rPr>
        <w:t xml:space="preserve">Servicio 3: tracking-service (puerto 8003)</w:t>
      </w:r>
      <w:r w:rsidDel="00000000" w:rsidR="00000000" w:rsidRPr="00000000">
        <w:rPr>
          <w:rtl w:val="0"/>
        </w:rPr>
      </w:r>
    </w:p>
    <w:p w:rsidR="00000000" w:rsidDel="00000000" w:rsidP="00000000" w:rsidRDefault="00000000" w:rsidRPr="00000000" w14:paraId="0000007A">
      <w:pPr>
        <w:spacing w:after="40" w:before="40" w:lineRule="auto"/>
        <w:rPr/>
      </w:pPr>
      <w:r w:rsidDel="00000000" w:rsidR="00000000" w:rsidRPr="00000000">
        <w:rPr>
          <w:rFonts w:ascii="Arial" w:cs="Arial" w:eastAsia="Arial" w:hAnsi="Arial"/>
          <w:b w:val="1"/>
          <w:bCs w:val="1"/>
          <w:sz w:val="22"/>
          <w:szCs w:val="22"/>
          <w:rtl w:val="0"/>
        </w:rPr>
        <w:t xml:space="preserve">Responsabilidad: </w:t>
      </w:r>
      <w:r w:rsidDel="00000000" w:rsidR="00000000" w:rsidRPr="00000000">
        <w:rPr>
          <w:rFonts w:ascii="Arial" w:cs="Arial" w:eastAsia="Arial" w:hAnsi="Arial"/>
          <w:sz w:val="22"/>
          <w:szCs w:val="22"/>
          <w:rtl w:val="0"/>
        </w:rPr>
        <w:t xml:space="preserve">Registro de eventos de estado y consulta del historial de tracking.</w:t>
      </w:r>
      <w:r w:rsidDel="00000000" w:rsidR="00000000" w:rsidRPr="00000000">
        <w:rPr>
          <w:rtl w:val="0"/>
        </w:rPr>
      </w:r>
    </w:p>
    <w:p w:rsidR="00000000" w:rsidDel="00000000" w:rsidP="00000000" w:rsidRDefault="00000000" w:rsidRPr="00000000" w14:paraId="0000007B">
      <w:pPr>
        <w:spacing w:after="40" w:before="40" w:lineRule="auto"/>
        <w:rPr/>
      </w:pPr>
      <w:r w:rsidDel="00000000" w:rsidR="00000000" w:rsidRPr="00000000">
        <w:rPr>
          <w:rFonts w:ascii="Arial" w:cs="Arial" w:eastAsia="Arial" w:hAnsi="Arial"/>
          <w:b w:val="1"/>
          <w:bCs w:val="1"/>
          <w:sz w:val="22"/>
          <w:szCs w:val="22"/>
          <w:rtl w:val="0"/>
        </w:rPr>
        <w:t xml:space="preserve">Base de datos propia: </w:t>
      </w:r>
      <w:r w:rsidDel="00000000" w:rsidR="00000000" w:rsidRPr="00000000">
        <w:rPr>
          <w:rFonts w:ascii="Arial" w:cs="Arial" w:eastAsia="Arial" w:hAnsi="Arial"/>
          <w:sz w:val="22"/>
          <w:szCs w:val="22"/>
          <w:rtl w:val="0"/>
        </w:rPr>
        <w:t xml:space="preserve">tracking_db (PostgreSQL independiente).</w:t>
      </w:r>
      <w:r w:rsidDel="00000000" w:rsidR="00000000" w:rsidRPr="00000000">
        <w:rPr>
          <w:rtl w:val="0"/>
        </w:rPr>
      </w:r>
    </w:p>
    <w:p w:rsidR="00000000" w:rsidDel="00000000" w:rsidP="00000000" w:rsidRDefault="00000000" w:rsidRPr="00000000" w14:paraId="0000007C">
      <w:pPr>
        <w:spacing w:after="40" w:before="40" w:lineRule="auto"/>
        <w:rPr/>
      </w:pPr>
      <w:r w:rsidDel="00000000" w:rsidR="00000000" w:rsidRPr="00000000">
        <w:rPr>
          <w:rFonts w:ascii="Arial" w:cs="Arial" w:eastAsia="Arial" w:hAnsi="Arial"/>
          <w:b w:val="1"/>
          <w:bCs w:val="1"/>
          <w:sz w:val="22"/>
          <w:szCs w:val="22"/>
          <w:rtl w:val="0"/>
        </w:rPr>
        <w:t xml:space="preserve">Endpoints: </w:t>
      </w:r>
      <w:r w:rsidDel="00000000" w:rsidR="00000000" w:rsidRPr="00000000">
        <w:rPr>
          <w:rFonts w:ascii="Arial" w:cs="Arial" w:eastAsia="Arial" w:hAnsi="Arial"/>
          <w:sz w:val="22"/>
          <w:szCs w:val="22"/>
          <w:rtl w:val="0"/>
        </w:rPr>
        <w:t xml:space="preserve">POST /tracking/events, POST /tracking/update, GET /tracking/{code}</w:t>
      </w:r>
      <w:r w:rsidDel="00000000" w:rsidR="00000000" w:rsidRPr="00000000">
        <w:rPr>
          <w:rtl w:val="0"/>
        </w:rPr>
      </w:r>
    </w:p>
    <w:p w:rsidR="00000000" w:rsidDel="00000000" w:rsidP="00000000" w:rsidRDefault="00000000" w:rsidRPr="00000000" w14:paraId="0000007D">
      <w:pPr>
        <w:spacing w:after="40" w:before="40" w:lineRule="auto"/>
        <w:rPr/>
      </w:pPr>
      <w:r w:rsidDel="00000000" w:rsidR="00000000" w:rsidRPr="00000000">
        <w:rPr>
          <w:rFonts w:ascii="Arial" w:cs="Arial" w:eastAsia="Arial" w:hAnsi="Arial"/>
          <w:b w:val="1"/>
          <w:bCs w:val="1"/>
          <w:sz w:val="22"/>
          <w:szCs w:val="22"/>
          <w:rtl w:val="0"/>
        </w:rPr>
        <w:t xml:space="preserve">Bounded Context: </w:t>
      </w:r>
      <w:r w:rsidDel="00000000" w:rsidR="00000000" w:rsidRPr="00000000">
        <w:rPr>
          <w:rFonts w:ascii="Arial" w:cs="Arial" w:eastAsia="Arial" w:hAnsi="Arial"/>
          <w:sz w:val="22"/>
          <w:szCs w:val="22"/>
          <w:rtl w:val="0"/>
        </w:rPr>
        <w:t xml:space="preserve">Ciclo de vida del estado del envío</w:t>
      </w:r>
      <w:r w:rsidDel="00000000" w:rsidR="00000000" w:rsidRPr="00000000">
        <w:rPr>
          <w:rtl w:val="0"/>
        </w:rPr>
      </w:r>
    </w:p>
    <w:p w:rsidR="00000000" w:rsidDel="00000000" w:rsidP="00000000" w:rsidRDefault="00000000" w:rsidRPr="00000000" w14:paraId="0000007E">
      <w:pPr>
        <w:spacing w:after="80" w:before="0" w:lineRule="auto"/>
        <w:rPr/>
      </w:pPr>
      <w:r w:rsidDel="00000000" w:rsidR="00000000" w:rsidRPr="00000000">
        <w:rPr>
          <w:rtl w:val="0"/>
        </w:rPr>
      </w:r>
    </w:p>
    <w:p w:rsidR="00000000" w:rsidDel="00000000" w:rsidP="00000000" w:rsidRDefault="00000000" w:rsidRPr="00000000" w14:paraId="0000007F">
      <w:pPr>
        <w:pStyle w:val="Heading2"/>
        <w:spacing w:after="120" w:before="240" w:lineRule="auto"/>
        <w:rPr>
          <w:color w:val="000000"/>
        </w:rPr>
      </w:pPr>
      <w:r w:rsidDel="00000000" w:rsidR="00000000" w:rsidRPr="00000000">
        <w:rPr>
          <w:rFonts w:ascii="Arial" w:cs="Arial" w:eastAsia="Arial" w:hAnsi="Arial"/>
          <w:b w:val="1"/>
          <w:bCs w:val="1"/>
          <w:color w:val="000000"/>
          <w:sz w:val="24"/>
          <w:szCs w:val="24"/>
          <w:rtl w:val="0"/>
        </w:rPr>
        <w:t xml:space="preserve">4.3. Arquitectura General</w:t>
      </w:r>
      <w:r w:rsidDel="00000000" w:rsidR="00000000" w:rsidRPr="00000000">
        <w:rPr>
          <w:rtl w:val="0"/>
        </w:rPr>
      </w:r>
    </w:p>
    <w:p w:rsidR="00000000" w:rsidDel="00000000" w:rsidP="00000000" w:rsidRDefault="00000000" w:rsidRPr="00000000" w14:paraId="00000080">
      <w:pPr>
        <w:spacing w:after="80" w:before="80" w:lineRule="auto"/>
        <w:jc w:val="both"/>
        <w:rPr/>
      </w:pPr>
      <w:r w:rsidDel="00000000" w:rsidR="00000000" w:rsidRPr="00000000">
        <w:rPr>
          <w:rFonts w:ascii="Arial" w:cs="Arial" w:eastAsia="Arial" w:hAnsi="Arial"/>
          <w:sz w:val="22"/>
          <w:szCs w:val="22"/>
          <w:rtl w:val="0"/>
        </w:rPr>
        <w:t xml:space="preserve">La arquitectura TO-BE introduce un API Gateway como único punto de entrada (puerto 8000), implementado con Nginx como reverse proxy. Cada microservicio posee su propia base de datos PostgreSQL (patrón Database per Service), garantizando el aislamiento de datos y la posibilidad de escalarlos de manera independiente.</w:t>
      </w:r>
      <w:r w:rsidDel="00000000" w:rsidR="00000000" w:rsidRPr="00000000">
        <w:rPr>
          <w:rtl w:val="0"/>
        </w:rPr>
      </w:r>
    </w:p>
    <w:p w:rsidR="00000000" w:rsidDel="00000000" w:rsidP="00000000" w:rsidRDefault="00000000" w:rsidRPr="00000000" w14:paraId="00000081">
      <w:pPr>
        <w:spacing w:after="80" w:before="0" w:lineRule="auto"/>
        <w:rPr/>
      </w:pPr>
      <w:r w:rsidDel="00000000" w:rsidR="00000000" w:rsidRPr="00000000">
        <w:rPr>
          <w:rtl w:val="0"/>
        </w:rPr>
      </w:r>
    </w:p>
    <w:tbl>
      <w:tblPr>
        <w:tblStyle w:val="Table2"/>
        <w:tblW w:w="8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2400"/>
        <w:gridCol w:w="2800"/>
        <w:gridCol w:w="1360"/>
        <w:tblGridChange w:id="0">
          <w:tblGrid>
            <w:gridCol w:w="1800"/>
            <w:gridCol w:w="2400"/>
            <w:gridCol w:w="2800"/>
            <w:gridCol w:w="1360"/>
          </w:tblGrid>
        </w:tblGridChange>
      </w:tblGrid>
      <w:tr>
        <w:trPr>
          <w:cantSplit w:val="0"/>
          <w:tblHeader w:val="1"/>
        </w:trPr>
        <w:tc>
          <w:tcPr>
            <w:shd w:fill="1f3864" w:val="clear"/>
            <w:tcMar>
              <w:top w:w="80.0" w:type="dxa"/>
              <w:left w:w="160.0" w:type="dxa"/>
              <w:bottom w:w="80.0" w:type="dxa"/>
              <w:right w:w="160.0" w:type="dxa"/>
            </w:tcMar>
            <w:vAlign w:val="center"/>
          </w:tcPr>
          <w:p w:rsidR="00000000" w:rsidDel="00000000" w:rsidP="00000000" w:rsidRDefault="00000000" w:rsidRPr="00000000" w14:paraId="00000082">
            <w:pPr>
              <w:jc w:val="center"/>
              <w:rPr/>
            </w:pPr>
            <w:r w:rsidDel="00000000" w:rsidR="00000000" w:rsidRPr="00000000">
              <w:rPr>
                <w:rFonts w:ascii="Arial" w:cs="Arial" w:eastAsia="Arial" w:hAnsi="Arial"/>
                <w:b w:val="1"/>
                <w:bCs w:val="1"/>
                <w:sz w:val="20"/>
                <w:szCs w:val="20"/>
                <w:rtl w:val="0"/>
              </w:rPr>
              <w:t xml:space="preserve">Capa</w:t>
            </w:r>
            <w:r w:rsidDel="00000000" w:rsidR="00000000" w:rsidRPr="00000000">
              <w:rPr>
                <w:rtl w:val="0"/>
              </w:rPr>
            </w:r>
          </w:p>
        </w:tc>
        <w:tc>
          <w:tcPr>
            <w:shd w:fill="1f3864" w:val="clear"/>
            <w:tcMar>
              <w:top w:w="80.0" w:type="dxa"/>
              <w:left w:w="160.0" w:type="dxa"/>
              <w:bottom w:w="80.0" w:type="dxa"/>
              <w:right w:w="160.0" w:type="dxa"/>
            </w:tcMar>
            <w:vAlign w:val="center"/>
          </w:tcPr>
          <w:p w:rsidR="00000000" w:rsidDel="00000000" w:rsidP="00000000" w:rsidRDefault="00000000" w:rsidRPr="00000000" w14:paraId="00000083">
            <w:pPr>
              <w:jc w:val="center"/>
              <w:rPr/>
            </w:pPr>
            <w:r w:rsidDel="00000000" w:rsidR="00000000" w:rsidRPr="00000000">
              <w:rPr>
                <w:rFonts w:ascii="Arial" w:cs="Arial" w:eastAsia="Arial" w:hAnsi="Arial"/>
                <w:b w:val="1"/>
                <w:bCs w:val="1"/>
                <w:sz w:val="20"/>
                <w:szCs w:val="20"/>
                <w:rtl w:val="0"/>
              </w:rPr>
              <w:t xml:space="preserve">Componente</w:t>
            </w:r>
            <w:r w:rsidDel="00000000" w:rsidR="00000000" w:rsidRPr="00000000">
              <w:rPr>
                <w:rtl w:val="0"/>
              </w:rPr>
            </w:r>
          </w:p>
        </w:tc>
        <w:tc>
          <w:tcPr>
            <w:shd w:fill="1f3864" w:val="clear"/>
            <w:tcMar>
              <w:top w:w="80.0" w:type="dxa"/>
              <w:left w:w="160.0" w:type="dxa"/>
              <w:bottom w:w="80.0" w:type="dxa"/>
              <w:right w:w="160.0" w:type="dxa"/>
            </w:tcMar>
            <w:vAlign w:val="center"/>
          </w:tcPr>
          <w:p w:rsidR="00000000" w:rsidDel="00000000" w:rsidP="00000000" w:rsidRDefault="00000000" w:rsidRPr="00000000" w14:paraId="00000084">
            <w:pPr>
              <w:jc w:val="center"/>
              <w:rPr/>
            </w:pPr>
            <w:r w:rsidDel="00000000" w:rsidR="00000000" w:rsidRPr="00000000">
              <w:rPr>
                <w:rFonts w:ascii="Arial" w:cs="Arial" w:eastAsia="Arial" w:hAnsi="Arial"/>
                <w:b w:val="1"/>
                <w:bCs w:val="1"/>
                <w:sz w:val="20"/>
                <w:szCs w:val="20"/>
                <w:rtl w:val="0"/>
              </w:rPr>
              <w:t xml:space="preserve">Tecnología</w:t>
            </w:r>
            <w:r w:rsidDel="00000000" w:rsidR="00000000" w:rsidRPr="00000000">
              <w:rPr>
                <w:rtl w:val="0"/>
              </w:rPr>
            </w:r>
          </w:p>
        </w:tc>
        <w:tc>
          <w:tcPr>
            <w:shd w:fill="1f3864" w:val="clear"/>
            <w:tcMar>
              <w:top w:w="80.0" w:type="dxa"/>
              <w:left w:w="160.0" w:type="dxa"/>
              <w:bottom w:w="80.0" w:type="dxa"/>
              <w:right w:w="160.0" w:type="dxa"/>
            </w:tcMar>
            <w:vAlign w:val="center"/>
          </w:tcPr>
          <w:p w:rsidR="00000000" w:rsidDel="00000000" w:rsidP="00000000" w:rsidRDefault="00000000" w:rsidRPr="00000000" w14:paraId="00000085">
            <w:pPr>
              <w:jc w:val="center"/>
              <w:rPr/>
            </w:pPr>
            <w:r w:rsidDel="00000000" w:rsidR="00000000" w:rsidRPr="00000000">
              <w:rPr>
                <w:rFonts w:ascii="Arial" w:cs="Arial" w:eastAsia="Arial" w:hAnsi="Arial"/>
                <w:b w:val="1"/>
                <w:bCs w:val="1"/>
                <w:sz w:val="20"/>
                <w:szCs w:val="20"/>
                <w:rtl w:val="0"/>
              </w:rPr>
              <w:t xml:space="preserve">Puerto</w:t>
            </w:r>
            <w:r w:rsidDel="00000000" w:rsidR="00000000" w:rsidRPr="00000000">
              <w:rPr>
                <w:rtl w:val="0"/>
              </w:rPr>
            </w:r>
          </w:p>
        </w:tc>
      </w:tr>
      <w:tr>
        <w:trPr>
          <w:cantSplit w:val="0"/>
          <w:tblHeader w:val="0"/>
        </w:trPr>
        <w:tc>
          <w:tcPr>
            <w:shd w:fill="eef2f7" w:val="clear"/>
            <w:tcMar>
              <w:top w:w="80.0" w:type="dxa"/>
              <w:left w:w="160.0" w:type="dxa"/>
              <w:bottom w:w="80.0" w:type="dxa"/>
              <w:right w:w="160.0" w:type="dxa"/>
            </w:tcMar>
          </w:tcPr>
          <w:p w:rsidR="00000000" w:rsidDel="00000000" w:rsidP="00000000" w:rsidRDefault="00000000" w:rsidRPr="00000000" w14:paraId="00000086">
            <w:pPr>
              <w:rPr/>
            </w:pPr>
            <w:r w:rsidDel="00000000" w:rsidR="00000000" w:rsidRPr="00000000">
              <w:rPr>
                <w:rFonts w:ascii="Arial" w:cs="Arial" w:eastAsia="Arial" w:hAnsi="Arial"/>
                <w:sz w:val="20"/>
                <w:szCs w:val="20"/>
                <w:rtl w:val="0"/>
              </w:rPr>
              <w:t xml:space="preserve">Entrada</w:t>
            </w:r>
            <w:r w:rsidDel="00000000" w:rsidR="00000000" w:rsidRPr="00000000">
              <w:rPr>
                <w:rtl w:val="0"/>
              </w:rPr>
            </w:r>
          </w:p>
        </w:tc>
        <w:tc>
          <w:tcPr>
            <w:shd w:fill="eef2f7" w:val="clear"/>
            <w:tcMar>
              <w:top w:w="80.0" w:type="dxa"/>
              <w:left w:w="160.0" w:type="dxa"/>
              <w:bottom w:w="80.0" w:type="dxa"/>
              <w:right w:w="160.0" w:type="dxa"/>
            </w:tcMar>
          </w:tcPr>
          <w:p w:rsidR="00000000" w:rsidDel="00000000" w:rsidP="00000000" w:rsidRDefault="00000000" w:rsidRPr="00000000" w14:paraId="00000087">
            <w:pPr>
              <w:rPr/>
            </w:pPr>
            <w:r w:rsidDel="00000000" w:rsidR="00000000" w:rsidRPr="00000000">
              <w:rPr>
                <w:rFonts w:ascii="Arial" w:cs="Arial" w:eastAsia="Arial" w:hAnsi="Arial"/>
                <w:sz w:val="20"/>
                <w:szCs w:val="20"/>
                <w:rtl w:val="0"/>
              </w:rPr>
              <w:t xml:space="preserve">API Gateway</w:t>
            </w:r>
            <w:r w:rsidDel="00000000" w:rsidR="00000000" w:rsidRPr="00000000">
              <w:rPr>
                <w:rtl w:val="0"/>
              </w:rPr>
            </w:r>
          </w:p>
        </w:tc>
        <w:tc>
          <w:tcPr>
            <w:shd w:fill="eef2f7" w:val="clear"/>
            <w:tcMar>
              <w:top w:w="80.0" w:type="dxa"/>
              <w:left w:w="160.0" w:type="dxa"/>
              <w:bottom w:w="80.0" w:type="dxa"/>
              <w:right w:w="160.0" w:type="dxa"/>
            </w:tcMar>
          </w:tcPr>
          <w:p w:rsidR="00000000" w:rsidDel="00000000" w:rsidP="00000000" w:rsidRDefault="00000000" w:rsidRPr="00000000" w14:paraId="00000088">
            <w:pPr>
              <w:rPr/>
            </w:pPr>
            <w:r w:rsidDel="00000000" w:rsidR="00000000" w:rsidRPr="00000000">
              <w:rPr>
                <w:rFonts w:ascii="Arial" w:cs="Arial" w:eastAsia="Arial" w:hAnsi="Arial"/>
                <w:sz w:val="20"/>
                <w:szCs w:val="20"/>
                <w:rtl w:val="0"/>
              </w:rPr>
              <w:t xml:space="preserve">Nginx 1.25</w:t>
            </w:r>
            <w:r w:rsidDel="00000000" w:rsidR="00000000" w:rsidRPr="00000000">
              <w:rPr>
                <w:rtl w:val="0"/>
              </w:rPr>
            </w:r>
          </w:p>
        </w:tc>
        <w:tc>
          <w:tcPr>
            <w:shd w:fill="eef2f7" w:val="clear"/>
            <w:tcMar>
              <w:top w:w="80.0" w:type="dxa"/>
              <w:left w:w="160.0" w:type="dxa"/>
              <w:bottom w:w="80.0" w:type="dxa"/>
              <w:right w:w="160.0" w:type="dxa"/>
            </w:tcMar>
          </w:tcPr>
          <w:p w:rsidR="00000000" w:rsidDel="00000000" w:rsidP="00000000" w:rsidRDefault="00000000" w:rsidRPr="00000000" w14:paraId="00000089">
            <w:pPr>
              <w:rPr/>
            </w:pPr>
            <w:r w:rsidDel="00000000" w:rsidR="00000000" w:rsidRPr="00000000">
              <w:rPr>
                <w:rFonts w:ascii="Arial" w:cs="Arial" w:eastAsia="Arial" w:hAnsi="Arial"/>
                <w:sz w:val="20"/>
                <w:szCs w:val="20"/>
                <w:rtl w:val="0"/>
              </w:rPr>
              <w:t xml:space="preserve">8000</w:t>
            </w:r>
            <w:r w:rsidDel="00000000" w:rsidR="00000000" w:rsidRPr="00000000">
              <w:rPr>
                <w:rtl w:val="0"/>
              </w:rPr>
            </w:r>
          </w:p>
        </w:tc>
      </w:tr>
      <w:tr>
        <w:trPr>
          <w:cantSplit w:val="0"/>
          <w:tblHeader w:val="0"/>
        </w:trPr>
        <w:tc>
          <w:tcPr>
            <w:shd w:fill="ffffff" w:val="clear"/>
            <w:tcMar>
              <w:top w:w="80.0" w:type="dxa"/>
              <w:left w:w="160.0" w:type="dxa"/>
              <w:bottom w:w="80.0" w:type="dxa"/>
              <w:right w:w="160.0" w:type="dxa"/>
            </w:tcMar>
          </w:tcPr>
          <w:p w:rsidR="00000000" w:rsidDel="00000000" w:rsidP="00000000" w:rsidRDefault="00000000" w:rsidRPr="00000000" w14:paraId="0000008A">
            <w:pPr>
              <w:rPr/>
            </w:pPr>
            <w:r w:rsidDel="00000000" w:rsidR="00000000" w:rsidRPr="00000000">
              <w:rPr>
                <w:rFonts w:ascii="Arial" w:cs="Arial" w:eastAsia="Arial" w:hAnsi="Arial"/>
                <w:sz w:val="20"/>
                <w:szCs w:val="20"/>
                <w:rtl w:val="0"/>
              </w:rPr>
              <w:t xml:space="preserve">Microservicio</w:t>
            </w:r>
            <w:r w:rsidDel="00000000" w:rsidR="00000000" w:rsidRPr="00000000">
              <w:rPr>
                <w:rtl w:val="0"/>
              </w:rPr>
            </w:r>
          </w:p>
        </w:tc>
        <w:tc>
          <w:tcPr>
            <w:shd w:fill="ffffff" w:val="clear"/>
            <w:tcMar>
              <w:top w:w="80.0" w:type="dxa"/>
              <w:left w:w="160.0" w:type="dxa"/>
              <w:bottom w:w="80.0" w:type="dxa"/>
              <w:right w:w="160.0" w:type="dxa"/>
            </w:tcMar>
          </w:tcPr>
          <w:p w:rsidR="00000000" w:rsidDel="00000000" w:rsidP="00000000" w:rsidRDefault="00000000" w:rsidRPr="00000000" w14:paraId="0000008B">
            <w:pPr>
              <w:rPr/>
            </w:pPr>
            <w:r w:rsidDel="00000000" w:rsidR="00000000" w:rsidRPr="00000000">
              <w:rPr>
                <w:rFonts w:ascii="Arial" w:cs="Arial" w:eastAsia="Arial" w:hAnsi="Arial"/>
                <w:sz w:val="20"/>
                <w:szCs w:val="20"/>
                <w:rtl w:val="0"/>
              </w:rPr>
              <w:t xml:space="preserve">user-service</w:t>
            </w:r>
            <w:r w:rsidDel="00000000" w:rsidR="00000000" w:rsidRPr="00000000">
              <w:rPr>
                <w:rtl w:val="0"/>
              </w:rPr>
            </w:r>
          </w:p>
        </w:tc>
        <w:tc>
          <w:tcPr>
            <w:shd w:fill="ffffff" w:val="clear"/>
            <w:tcMar>
              <w:top w:w="80.0" w:type="dxa"/>
              <w:left w:w="160.0" w:type="dxa"/>
              <w:bottom w:w="80.0" w:type="dxa"/>
              <w:right w:w="160.0" w:type="dxa"/>
            </w:tcMar>
          </w:tcPr>
          <w:p w:rsidR="00000000" w:rsidDel="00000000" w:rsidP="00000000" w:rsidRDefault="00000000" w:rsidRPr="00000000" w14:paraId="0000008C">
            <w:pPr>
              <w:rPr/>
            </w:pPr>
            <w:r w:rsidDel="00000000" w:rsidR="00000000" w:rsidRPr="00000000">
              <w:rPr>
                <w:rFonts w:ascii="Arial" w:cs="Arial" w:eastAsia="Arial" w:hAnsi="Arial"/>
                <w:sz w:val="20"/>
                <w:szCs w:val="20"/>
                <w:rtl w:val="0"/>
              </w:rPr>
              <w:t xml:space="preserve">FastAPI + SQLAlchemy</w:t>
            </w:r>
            <w:r w:rsidDel="00000000" w:rsidR="00000000" w:rsidRPr="00000000">
              <w:rPr>
                <w:rtl w:val="0"/>
              </w:rPr>
            </w:r>
          </w:p>
        </w:tc>
        <w:tc>
          <w:tcPr>
            <w:shd w:fill="ffffff" w:val="clear"/>
            <w:tcMar>
              <w:top w:w="80.0" w:type="dxa"/>
              <w:left w:w="160.0" w:type="dxa"/>
              <w:bottom w:w="80.0" w:type="dxa"/>
              <w:right w:w="160.0" w:type="dxa"/>
            </w:tcMar>
          </w:tcPr>
          <w:p w:rsidR="00000000" w:rsidDel="00000000" w:rsidP="00000000" w:rsidRDefault="00000000" w:rsidRPr="00000000" w14:paraId="0000008D">
            <w:pPr>
              <w:rPr/>
            </w:pPr>
            <w:r w:rsidDel="00000000" w:rsidR="00000000" w:rsidRPr="00000000">
              <w:rPr>
                <w:rFonts w:ascii="Arial" w:cs="Arial" w:eastAsia="Arial" w:hAnsi="Arial"/>
                <w:sz w:val="20"/>
                <w:szCs w:val="20"/>
                <w:rtl w:val="0"/>
              </w:rPr>
              <w:t xml:space="preserve">8001</w:t>
            </w:r>
            <w:r w:rsidDel="00000000" w:rsidR="00000000" w:rsidRPr="00000000">
              <w:rPr>
                <w:rtl w:val="0"/>
              </w:rPr>
            </w:r>
          </w:p>
        </w:tc>
      </w:tr>
      <w:tr>
        <w:trPr>
          <w:cantSplit w:val="0"/>
          <w:tblHeader w:val="0"/>
        </w:trPr>
        <w:tc>
          <w:tcPr>
            <w:shd w:fill="eef2f7" w:val="clear"/>
            <w:tcMar>
              <w:top w:w="80.0" w:type="dxa"/>
              <w:left w:w="160.0" w:type="dxa"/>
              <w:bottom w:w="80.0" w:type="dxa"/>
              <w:right w:w="160.0" w:type="dxa"/>
            </w:tcMar>
          </w:tcPr>
          <w:p w:rsidR="00000000" w:rsidDel="00000000" w:rsidP="00000000" w:rsidRDefault="00000000" w:rsidRPr="00000000" w14:paraId="0000008E">
            <w:pPr>
              <w:rPr/>
            </w:pPr>
            <w:r w:rsidDel="00000000" w:rsidR="00000000" w:rsidRPr="00000000">
              <w:rPr>
                <w:rFonts w:ascii="Arial" w:cs="Arial" w:eastAsia="Arial" w:hAnsi="Arial"/>
                <w:sz w:val="20"/>
                <w:szCs w:val="20"/>
                <w:rtl w:val="0"/>
              </w:rPr>
              <w:t xml:space="preserve">Microservicio</w:t>
            </w:r>
            <w:r w:rsidDel="00000000" w:rsidR="00000000" w:rsidRPr="00000000">
              <w:rPr>
                <w:rtl w:val="0"/>
              </w:rPr>
            </w:r>
          </w:p>
        </w:tc>
        <w:tc>
          <w:tcPr>
            <w:shd w:fill="eef2f7" w:val="clear"/>
            <w:tcMar>
              <w:top w:w="80.0" w:type="dxa"/>
              <w:left w:w="160.0" w:type="dxa"/>
              <w:bottom w:w="80.0" w:type="dxa"/>
              <w:right w:w="160.0" w:type="dxa"/>
            </w:tcMar>
          </w:tcPr>
          <w:p w:rsidR="00000000" w:rsidDel="00000000" w:rsidP="00000000" w:rsidRDefault="00000000" w:rsidRPr="00000000" w14:paraId="0000008F">
            <w:pPr>
              <w:rPr/>
            </w:pPr>
            <w:r w:rsidDel="00000000" w:rsidR="00000000" w:rsidRPr="00000000">
              <w:rPr>
                <w:rFonts w:ascii="Arial" w:cs="Arial" w:eastAsia="Arial" w:hAnsi="Arial"/>
                <w:sz w:val="20"/>
                <w:szCs w:val="20"/>
                <w:rtl w:val="0"/>
              </w:rPr>
              <w:t xml:space="preserve">package-service</w:t>
            </w:r>
            <w:r w:rsidDel="00000000" w:rsidR="00000000" w:rsidRPr="00000000">
              <w:rPr>
                <w:rtl w:val="0"/>
              </w:rPr>
            </w:r>
          </w:p>
        </w:tc>
        <w:tc>
          <w:tcPr>
            <w:shd w:fill="eef2f7" w:val="clear"/>
            <w:tcMar>
              <w:top w:w="80.0" w:type="dxa"/>
              <w:left w:w="160.0" w:type="dxa"/>
              <w:bottom w:w="80.0" w:type="dxa"/>
              <w:right w:w="160.0" w:type="dxa"/>
            </w:tcMar>
          </w:tcPr>
          <w:p w:rsidR="00000000" w:rsidDel="00000000" w:rsidP="00000000" w:rsidRDefault="00000000" w:rsidRPr="00000000" w14:paraId="00000090">
            <w:pPr>
              <w:rPr/>
            </w:pPr>
            <w:r w:rsidDel="00000000" w:rsidR="00000000" w:rsidRPr="00000000">
              <w:rPr>
                <w:rFonts w:ascii="Arial" w:cs="Arial" w:eastAsia="Arial" w:hAnsi="Arial"/>
                <w:sz w:val="20"/>
                <w:szCs w:val="20"/>
                <w:rtl w:val="0"/>
              </w:rPr>
              <w:t xml:space="preserve">FastAPI + SQLAlchemy + pybreaker</w:t>
            </w:r>
            <w:r w:rsidDel="00000000" w:rsidR="00000000" w:rsidRPr="00000000">
              <w:rPr>
                <w:rtl w:val="0"/>
              </w:rPr>
            </w:r>
          </w:p>
        </w:tc>
        <w:tc>
          <w:tcPr>
            <w:shd w:fill="eef2f7" w:val="clear"/>
            <w:tcMar>
              <w:top w:w="80.0" w:type="dxa"/>
              <w:left w:w="160.0" w:type="dxa"/>
              <w:bottom w:w="80.0" w:type="dxa"/>
              <w:right w:w="160.0" w:type="dxa"/>
            </w:tcMar>
          </w:tcPr>
          <w:p w:rsidR="00000000" w:rsidDel="00000000" w:rsidP="00000000" w:rsidRDefault="00000000" w:rsidRPr="00000000" w14:paraId="00000091">
            <w:pPr>
              <w:rPr/>
            </w:pPr>
            <w:r w:rsidDel="00000000" w:rsidR="00000000" w:rsidRPr="00000000">
              <w:rPr>
                <w:rFonts w:ascii="Arial" w:cs="Arial" w:eastAsia="Arial" w:hAnsi="Arial"/>
                <w:sz w:val="20"/>
                <w:szCs w:val="20"/>
                <w:rtl w:val="0"/>
              </w:rPr>
              <w:t xml:space="preserve">8002</w:t>
            </w:r>
            <w:r w:rsidDel="00000000" w:rsidR="00000000" w:rsidRPr="00000000">
              <w:rPr>
                <w:rtl w:val="0"/>
              </w:rPr>
            </w:r>
          </w:p>
        </w:tc>
      </w:tr>
      <w:tr>
        <w:trPr>
          <w:cantSplit w:val="0"/>
          <w:tblHeader w:val="0"/>
        </w:trPr>
        <w:tc>
          <w:tcPr>
            <w:shd w:fill="ffffff" w:val="clear"/>
            <w:tcMar>
              <w:top w:w="80.0" w:type="dxa"/>
              <w:left w:w="160.0" w:type="dxa"/>
              <w:bottom w:w="80.0" w:type="dxa"/>
              <w:right w:w="160.0" w:type="dxa"/>
            </w:tcMar>
          </w:tcPr>
          <w:p w:rsidR="00000000" w:rsidDel="00000000" w:rsidP="00000000" w:rsidRDefault="00000000" w:rsidRPr="00000000" w14:paraId="00000092">
            <w:pPr>
              <w:rPr/>
            </w:pPr>
            <w:r w:rsidDel="00000000" w:rsidR="00000000" w:rsidRPr="00000000">
              <w:rPr>
                <w:rFonts w:ascii="Arial" w:cs="Arial" w:eastAsia="Arial" w:hAnsi="Arial"/>
                <w:sz w:val="20"/>
                <w:szCs w:val="20"/>
                <w:rtl w:val="0"/>
              </w:rPr>
              <w:t xml:space="preserve">Microservicio</w:t>
            </w:r>
            <w:r w:rsidDel="00000000" w:rsidR="00000000" w:rsidRPr="00000000">
              <w:rPr>
                <w:rtl w:val="0"/>
              </w:rPr>
            </w:r>
          </w:p>
        </w:tc>
        <w:tc>
          <w:tcPr>
            <w:shd w:fill="ffffff" w:val="clear"/>
            <w:tcMar>
              <w:top w:w="80.0" w:type="dxa"/>
              <w:left w:w="160.0" w:type="dxa"/>
              <w:bottom w:w="80.0" w:type="dxa"/>
              <w:right w:w="160.0" w:type="dxa"/>
            </w:tcMar>
          </w:tcPr>
          <w:p w:rsidR="00000000" w:rsidDel="00000000" w:rsidP="00000000" w:rsidRDefault="00000000" w:rsidRPr="00000000" w14:paraId="00000093">
            <w:pPr>
              <w:rPr/>
            </w:pPr>
            <w:r w:rsidDel="00000000" w:rsidR="00000000" w:rsidRPr="00000000">
              <w:rPr>
                <w:rFonts w:ascii="Arial" w:cs="Arial" w:eastAsia="Arial" w:hAnsi="Arial"/>
                <w:sz w:val="20"/>
                <w:szCs w:val="20"/>
                <w:rtl w:val="0"/>
              </w:rPr>
              <w:t xml:space="preserve">tracking-service</w:t>
            </w:r>
            <w:r w:rsidDel="00000000" w:rsidR="00000000" w:rsidRPr="00000000">
              <w:rPr>
                <w:rtl w:val="0"/>
              </w:rPr>
            </w:r>
          </w:p>
        </w:tc>
        <w:tc>
          <w:tcPr>
            <w:shd w:fill="ffffff" w:val="clear"/>
            <w:tcMar>
              <w:top w:w="80.0" w:type="dxa"/>
              <w:left w:w="160.0" w:type="dxa"/>
              <w:bottom w:w="80.0" w:type="dxa"/>
              <w:right w:w="160.0" w:type="dxa"/>
            </w:tcMar>
          </w:tcPr>
          <w:p w:rsidR="00000000" w:rsidDel="00000000" w:rsidP="00000000" w:rsidRDefault="00000000" w:rsidRPr="00000000" w14:paraId="00000094">
            <w:pPr>
              <w:rPr/>
            </w:pPr>
            <w:r w:rsidDel="00000000" w:rsidR="00000000" w:rsidRPr="00000000">
              <w:rPr>
                <w:rFonts w:ascii="Arial" w:cs="Arial" w:eastAsia="Arial" w:hAnsi="Arial"/>
                <w:sz w:val="20"/>
                <w:szCs w:val="20"/>
                <w:rtl w:val="0"/>
              </w:rPr>
              <w:t xml:space="preserve">FastAPI + SQLAlchemy</w:t>
            </w:r>
            <w:r w:rsidDel="00000000" w:rsidR="00000000" w:rsidRPr="00000000">
              <w:rPr>
                <w:rtl w:val="0"/>
              </w:rPr>
            </w:r>
          </w:p>
        </w:tc>
        <w:tc>
          <w:tcPr>
            <w:shd w:fill="ffffff" w:val="clear"/>
            <w:tcMar>
              <w:top w:w="80.0" w:type="dxa"/>
              <w:left w:w="160.0" w:type="dxa"/>
              <w:bottom w:w="80.0" w:type="dxa"/>
              <w:right w:w="160.0" w:type="dxa"/>
            </w:tcMar>
          </w:tcPr>
          <w:p w:rsidR="00000000" w:rsidDel="00000000" w:rsidP="00000000" w:rsidRDefault="00000000" w:rsidRPr="00000000" w14:paraId="00000095">
            <w:pPr>
              <w:rPr/>
            </w:pPr>
            <w:r w:rsidDel="00000000" w:rsidR="00000000" w:rsidRPr="00000000">
              <w:rPr>
                <w:rFonts w:ascii="Arial" w:cs="Arial" w:eastAsia="Arial" w:hAnsi="Arial"/>
                <w:sz w:val="20"/>
                <w:szCs w:val="20"/>
                <w:rtl w:val="0"/>
              </w:rPr>
              <w:t xml:space="preserve">8003</w:t>
            </w:r>
            <w:r w:rsidDel="00000000" w:rsidR="00000000" w:rsidRPr="00000000">
              <w:rPr>
                <w:rtl w:val="0"/>
              </w:rPr>
            </w:r>
          </w:p>
        </w:tc>
      </w:tr>
      <w:tr>
        <w:trPr>
          <w:cantSplit w:val="0"/>
          <w:tblHeader w:val="0"/>
        </w:trPr>
        <w:tc>
          <w:tcPr>
            <w:shd w:fill="eef2f7" w:val="clear"/>
            <w:tcMar>
              <w:top w:w="80.0" w:type="dxa"/>
              <w:left w:w="160.0" w:type="dxa"/>
              <w:bottom w:w="80.0" w:type="dxa"/>
              <w:right w:w="160.0" w:type="dxa"/>
            </w:tcMar>
          </w:tcPr>
          <w:p w:rsidR="00000000" w:rsidDel="00000000" w:rsidP="00000000" w:rsidRDefault="00000000" w:rsidRPr="00000000" w14:paraId="00000096">
            <w:pPr>
              <w:rPr/>
            </w:pPr>
            <w:r w:rsidDel="00000000" w:rsidR="00000000" w:rsidRPr="00000000">
              <w:rPr>
                <w:rFonts w:ascii="Arial" w:cs="Arial" w:eastAsia="Arial" w:hAnsi="Arial"/>
                <w:sz w:val="20"/>
                <w:szCs w:val="20"/>
                <w:rtl w:val="0"/>
              </w:rPr>
              <w:t xml:space="preserve">Persistencia</w:t>
            </w:r>
            <w:r w:rsidDel="00000000" w:rsidR="00000000" w:rsidRPr="00000000">
              <w:rPr>
                <w:rtl w:val="0"/>
              </w:rPr>
            </w:r>
          </w:p>
        </w:tc>
        <w:tc>
          <w:tcPr>
            <w:shd w:fill="eef2f7" w:val="clear"/>
            <w:tcMar>
              <w:top w:w="80.0" w:type="dxa"/>
              <w:left w:w="160.0" w:type="dxa"/>
              <w:bottom w:w="80.0" w:type="dxa"/>
              <w:right w:w="160.0" w:type="dxa"/>
            </w:tcMar>
          </w:tcPr>
          <w:p w:rsidR="00000000" w:rsidDel="00000000" w:rsidP="00000000" w:rsidRDefault="00000000" w:rsidRPr="00000000" w14:paraId="00000097">
            <w:pPr>
              <w:rPr/>
            </w:pPr>
            <w:r w:rsidDel="00000000" w:rsidR="00000000" w:rsidRPr="00000000">
              <w:rPr>
                <w:rFonts w:ascii="Arial" w:cs="Arial" w:eastAsia="Arial" w:hAnsi="Arial"/>
                <w:sz w:val="20"/>
                <w:szCs w:val="20"/>
                <w:rtl w:val="0"/>
              </w:rPr>
              <w:t xml:space="preserve">postgres-users</w:t>
            </w:r>
            <w:r w:rsidDel="00000000" w:rsidR="00000000" w:rsidRPr="00000000">
              <w:rPr>
                <w:rtl w:val="0"/>
              </w:rPr>
            </w:r>
          </w:p>
        </w:tc>
        <w:tc>
          <w:tcPr>
            <w:shd w:fill="eef2f7" w:val="clear"/>
            <w:tcMar>
              <w:top w:w="80.0" w:type="dxa"/>
              <w:left w:w="160.0" w:type="dxa"/>
              <w:bottom w:w="80.0" w:type="dxa"/>
              <w:right w:w="160.0" w:type="dxa"/>
            </w:tcMar>
          </w:tcPr>
          <w:p w:rsidR="00000000" w:rsidDel="00000000" w:rsidP="00000000" w:rsidRDefault="00000000" w:rsidRPr="00000000" w14:paraId="00000098">
            <w:pPr>
              <w:rPr/>
            </w:pPr>
            <w:r w:rsidDel="00000000" w:rsidR="00000000" w:rsidRPr="00000000">
              <w:rPr>
                <w:rFonts w:ascii="Arial" w:cs="Arial" w:eastAsia="Arial" w:hAnsi="Arial"/>
                <w:sz w:val="20"/>
                <w:szCs w:val="20"/>
                <w:rtl w:val="0"/>
              </w:rPr>
              <w:t xml:space="preserve">PostgreSQL 15</w:t>
            </w:r>
            <w:r w:rsidDel="00000000" w:rsidR="00000000" w:rsidRPr="00000000">
              <w:rPr>
                <w:rtl w:val="0"/>
              </w:rPr>
            </w:r>
          </w:p>
        </w:tc>
        <w:tc>
          <w:tcPr>
            <w:shd w:fill="eef2f7" w:val="clear"/>
            <w:tcMar>
              <w:top w:w="80.0" w:type="dxa"/>
              <w:left w:w="160.0" w:type="dxa"/>
              <w:bottom w:w="80.0" w:type="dxa"/>
              <w:right w:w="160.0" w:type="dxa"/>
            </w:tcMar>
          </w:tcPr>
          <w:p w:rsidR="00000000" w:rsidDel="00000000" w:rsidP="00000000" w:rsidRDefault="00000000" w:rsidRPr="00000000" w14:paraId="00000099">
            <w:pPr>
              <w:rPr/>
            </w:pPr>
            <w:r w:rsidDel="00000000" w:rsidR="00000000" w:rsidRPr="00000000">
              <w:rPr>
                <w:rFonts w:ascii="Arial" w:cs="Arial" w:eastAsia="Arial" w:hAnsi="Arial"/>
                <w:sz w:val="20"/>
                <w:szCs w:val="20"/>
                <w:rtl w:val="0"/>
              </w:rPr>
              <w:t xml:space="preserve">5432</w:t>
            </w:r>
            <w:r w:rsidDel="00000000" w:rsidR="00000000" w:rsidRPr="00000000">
              <w:rPr>
                <w:rtl w:val="0"/>
              </w:rPr>
            </w:r>
          </w:p>
        </w:tc>
      </w:tr>
      <w:tr>
        <w:trPr>
          <w:cantSplit w:val="0"/>
          <w:tblHeader w:val="0"/>
        </w:trPr>
        <w:tc>
          <w:tcPr>
            <w:shd w:fill="ffffff" w:val="clear"/>
            <w:tcMar>
              <w:top w:w="80.0" w:type="dxa"/>
              <w:left w:w="160.0" w:type="dxa"/>
              <w:bottom w:w="80.0" w:type="dxa"/>
              <w:right w:w="160.0" w:type="dxa"/>
            </w:tcMar>
          </w:tcPr>
          <w:p w:rsidR="00000000" w:rsidDel="00000000" w:rsidP="00000000" w:rsidRDefault="00000000" w:rsidRPr="00000000" w14:paraId="0000009A">
            <w:pPr>
              <w:rPr/>
            </w:pPr>
            <w:r w:rsidDel="00000000" w:rsidR="00000000" w:rsidRPr="00000000">
              <w:rPr>
                <w:rFonts w:ascii="Arial" w:cs="Arial" w:eastAsia="Arial" w:hAnsi="Arial"/>
                <w:sz w:val="20"/>
                <w:szCs w:val="20"/>
                <w:rtl w:val="0"/>
              </w:rPr>
              <w:t xml:space="preserve">Persistencia</w:t>
            </w:r>
            <w:r w:rsidDel="00000000" w:rsidR="00000000" w:rsidRPr="00000000">
              <w:rPr>
                <w:rtl w:val="0"/>
              </w:rPr>
            </w:r>
          </w:p>
        </w:tc>
        <w:tc>
          <w:tcPr>
            <w:shd w:fill="ffffff" w:val="clear"/>
            <w:tcMar>
              <w:top w:w="80.0" w:type="dxa"/>
              <w:left w:w="160.0" w:type="dxa"/>
              <w:bottom w:w="80.0" w:type="dxa"/>
              <w:right w:w="160.0" w:type="dxa"/>
            </w:tcMar>
          </w:tcPr>
          <w:p w:rsidR="00000000" w:rsidDel="00000000" w:rsidP="00000000" w:rsidRDefault="00000000" w:rsidRPr="00000000" w14:paraId="0000009B">
            <w:pPr>
              <w:rPr/>
            </w:pPr>
            <w:r w:rsidDel="00000000" w:rsidR="00000000" w:rsidRPr="00000000">
              <w:rPr>
                <w:rFonts w:ascii="Arial" w:cs="Arial" w:eastAsia="Arial" w:hAnsi="Arial"/>
                <w:sz w:val="20"/>
                <w:szCs w:val="20"/>
                <w:rtl w:val="0"/>
              </w:rPr>
              <w:t xml:space="preserve">postgres-packages</w:t>
            </w:r>
            <w:r w:rsidDel="00000000" w:rsidR="00000000" w:rsidRPr="00000000">
              <w:rPr>
                <w:rtl w:val="0"/>
              </w:rPr>
            </w:r>
          </w:p>
        </w:tc>
        <w:tc>
          <w:tcPr>
            <w:shd w:fill="ffffff" w:val="clear"/>
            <w:tcMar>
              <w:top w:w="80.0" w:type="dxa"/>
              <w:left w:w="160.0" w:type="dxa"/>
              <w:bottom w:w="80.0" w:type="dxa"/>
              <w:right w:w="160.0" w:type="dxa"/>
            </w:tcMar>
          </w:tcPr>
          <w:p w:rsidR="00000000" w:rsidDel="00000000" w:rsidP="00000000" w:rsidRDefault="00000000" w:rsidRPr="00000000" w14:paraId="0000009C">
            <w:pPr>
              <w:rPr/>
            </w:pPr>
            <w:r w:rsidDel="00000000" w:rsidR="00000000" w:rsidRPr="00000000">
              <w:rPr>
                <w:rFonts w:ascii="Arial" w:cs="Arial" w:eastAsia="Arial" w:hAnsi="Arial"/>
                <w:sz w:val="20"/>
                <w:szCs w:val="20"/>
                <w:rtl w:val="0"/>
              </w:rPr>
              <w:t xml:space="preserve">PostgreSQL 15</w:t>
            </w:r>
            <w:r w:rsidDel="00000000" w:rsidR="00000000" w:rsidRPr="00000000">
              <w:rPr>
                <w:rtl w:val="0"/>
              </w:rPr>
            </w:r>
          </w:p>
        </w:tc>
        <w:tc>
          <w:tcPr>
            <w:shd w:fill="ffffff" w:val="clear"/>
            <w:tcMar>
              <w:top w:w="80.0" w:type="dxa"/>
              <w:left w:w="160.0" w:type="dxa"/>
              <w:bottom w:w="80.0" w:type="dxa"/>
              <w:right w:w="160.0" w:type="dxa"/>
            </w:tcMar>
          </w:tcPr>
          <w:p w:rsidR="00000000" w:rsidDel="00000000" w:rsidP="00000000" w:rsidRDefault="00000000" w:rsidRPr="00000000" w14:paraId="0000009D">
            <w:pPr>
              <w:rPr/>
            </w:pPr>
            <w:r w:rsidDel="00000000" w:rsidR="00000000" w:rsidRPr="00000000">
              <w:rPr>
                <w:rFonts w:ascii="Arial" w:cs="Arial" w:eastAsia="Arial" w:hAnsi="Arial"/>
                <w:sz w:val="20"/>
                <w:szCs w:val="20"/>
                <w:rtl w:val="0"/>
              </w:rPr>
              <w:t xml:space="preserve">5433</w:t>
            </w:r>
            <w:r w:rsidDel="00000000" w:rsidR="00000000" w:rsidRPr="00000000">
              <w:rPr>
                <w:rtl w:val="0"/>
              </w:rPr>
            </w:r>
          </w:p>
        </w:tc>
      </w:tr>
      <w:tr>
        <w:trPr>
          <w:cantSplit w:val="0"/>
          <w:tblHeader w:val="0"/>
        </w:trPr>
        <w:tc>
          <w:tcPr>
            <w:shd w:fill="eef2f7" w:val="clear"/>
            <w:tcMar>
              <w:top w:w="80.0" w:type="dxa"/>
              <w:left w:w="160.0" w:type="dxa"/>
              <w:bottom w:w="80.0" w:type="dxa"/>
              <w:right w:w="160.0" w:type="dxa"/>
            </w:tcMar>
          </w:tcPr>
          <w:p w:rsidR="00000000" w:rsidDel="00000000" w:rsidP="00000000" w:rsidRDefault="00000000" w:rsidRPr="00000000" w14:paraId="0000009E">
            <w:pPr>
              <w:rPr/>
            </w:pPr>
            <w:r w:rsidDel="00000000" w:rsidR="00000000" w:rsidRPr="00000000">
              <w:rPr>
                <w:rFonts w:ascii="Arial" w:cs="Arial" w:eastAsia="Arial" w:hAnsi="Arial"/>
                <w:sz w:val="20"/>
                <w:szCs w:val="20"/>
                <w:rtl w:val="0"/>
              </w:rPr>
              <w:t xml:space="preserve">Persistencia</w:t>
            </w:r>
            <w:r w:rsidDel="00000000" w:rsidR="00000000" w:rsidRPr="00000000">
              <w:rPr>
                <w:rtl w:val="0"/>
              </w:rPr>
            </w:r>
          </w:p>
        </w:tc>
        <w:tc>
          <w:tcPr>
            <w:shd w:fill="eef2f7" w:val="clear"/>
            <w:tcMar>
              <w:top w:w="80.0" w:type="dxa"/>
              <w:left w:w="160.0" w:type="dxa"/>
              <w:bottom w:w="80.0" w:type="dxa"/>
              <w:right w:w="160.0" w:type="dxa"/>
            </w:tcMar>
          </w:tcPr>
          <w:p w:rsidR="00000000" w:rsidDel="00000000" w:rsidP="00000000" w:rsidRDefault="00000000" w:rsidRPr="00000000" w14:paraId="0000009F">
            <w:pPr>
              <w:rPr/>
            </w:pPr>
            <w:r w:rsidDel="00000000" w:rsidR="00000000" w:rsidRPr="00000000">
              <w:rPr>
                <w:rFonts w:ascii="Arial" w:cs="Arial" w:eastAsia="Arial" w:hAnsi="Arial"/>
                <w:sz w:val="20"/>
                <w:szCs w:val="20"/>
                <w:rtl w:val="0"/>
              </w:rPr>
              <w:t xml:space="preserve">postgres-tracking</w:t>
            </w:r>
            <w:r w:rsidDel="00000000" w:rsidR="00000000" w:rsidRPr="00000000">
              <w:rPr>
                <w:rtl w:val="0"/>
              </w:rPr>
            </w:r>
          </w:p>
        </w:tc>
        <w:tc>
          <w:tcPr>
            <w:shd w:fill="eef2f7" w:val="clear"/>
            <w:tcMar>
              <w:top w:w="80.0" w:type="dxa"/>
              <w:left w:w="160.0" w:type="dxa"/>
              <w:bottom w:w="80.0" w:type="dxa"/>
              <w:right w:w="160.0" w:type="dxa"/>
            </w:tcMar>
          </w:tcPr>
          <w:p w:rsidR="00000000" w:rsidDel="00000000" w:rsidP="00000000" w:rsidRDefault="00000000" w:rsidRPr="00000000" w14:paraId="000000A0">
            <w:pPr>
              <w:rPr/>
            </w:pPr>
            <w:r w:rsidDel="00000000" w:rsidR="00000000" w:rsidRPr="00000000">
              <w:rPr>
                <w:rFonts w:ascii="Arial" w:cs="Arial" w:eastAsia="Arial" w:hAnsi="Arial"/>
                <w:sz w:val="20"/>
                <w:szCs w:val="20"/>
                <w:rtl w:val="0"/>
              </w:rPr>
              <w:t xml:space="preserve">PostgreSQL 15</w:t>
            </w:r>
            <w:r w:rsidDel="00000000" w:rsidR="00000000" w:rsidRPr="00000000">
              <w:rPr>
                <w:rtl w:val="0"/>
              </w:rPr>
            </w:r>
          </w:p>
        </w:tc>
        <w:tc>
          <w:tcPr>
            <w:shd w:fill="eef2f7" w:val="clear"/>
            <w:tcMar>
              <w:top w:w="80.0" w:type="dxa"/>
              <w:left w:w="160.0" w:type="dxa"/>
              <w:bottom w:w="80.0" w:type="dxa"/>
              <w:right w:w="160.0" w:type="dxa"/>
            </w:tcMar>
          </w:tcPr>
          <w:p w:rsidR="00000000" w:rsidDel="00000000" w:rsidP="00000000" w:rsidRDefault="00000000" w:rsidRPr="00000000" w14:paraId="000000A1">
            <w:pPr>
              <w:rPr/>
            </w:pPr>
            <w:r w:rsidDel="00000000" w:rsidR="00000000" w:rsidRPr="00000000">
              <w:rPr>
                <w:rFonts w:ascii="Arial" w:cs="Arial" w:eastAsia="Arial" w:hAnsi="Arial"/>
                <w:sz w:val="20"/>
                <w:szCs w:val="20"/>
                <w:rtl w:val="0"/>
              </w:rPr>
              <w:t xml:space="preserve">5434</w:t>
            </w:r>
            <w:r w:rsidDel="00000000" w:rsidR="00000000" w:rsidRPr="00000000">
              <w:rPr>
                <w:rtl w:val="0"/>
              </w:rPr>
            </w:r>
          </w:p>
        </w:tc>
      </w:tr>
      <w:tr>
        <w:trPr>
          <w:cantSplit w:val="0"/>
          <w:tblHeader w:val="0"/>
        </w:trPr>
        <w:tc>
          <w:tcPr>
            <w:shd w:fill="ffffff" w:val="clear"/>
            <w:tcMar>
              <w:top w:w="80.0" w:type="dxa"/>
              <w:left w:w="160.0" w:type="dxa"/>
              <w:bottom w:w="80.0" w:type="dxa"/>
              <w:right w:w="160.0" w:type="dxa"/>
            </w:tcMar>
          </w:tcPr>
          <w:p w:rsidR="00000000" w:rsidDel="00000000" w:rsidP="00000000" w:rsidRDefault="00000000" w:rsidRPr="00000000" w14:paraId="000000A2">
            <w:pPr>
              <w:rPr/>
            </w:pPr>
            <w:r w:rsidDel="00000000" w:rsidR="00000000" w:rsidRPr="00000000">
              <w:rPr>
                <w:rFonts w:ascii="Arial" w:cs="Arial" w:eastAsia="Arial" w:hAnsi="Arial"/>
                <w:sz w:val="20"/>
                <w:szCs w:val="20"/>
                <w:rtl w:val="0"/>
              </w:rPr>
              <w:t xml:space="preserve">Observabilidad</w:t>
            </w:r>
            <w:r w:rsidDel="00000000" w:rsidR="00000000" w:rsidRPr="00000000">
              <w:rPr>
                <w:rtl w:val="0"/>
              </w:rPr>
            </w:r>
          </w:p>
        </w:tc>
        <w:tc>
          <w:tcPr>
            <w:shd w:fill="ffffff" w:val="clear"/>
            <w:tcMar>
              <w:top w:w="80.0" w:type="dxa"/>
              <w:left w:w="160.0" w:type="dxa"/>
              <w:bottom w:w="80.0" w:type="dxa"/>
              <w:right w:w="160.0" w:type="dxa"/>
            </w:tcMar>
          </w:tcPr>
          <w:p w:rsidR="00000000" w:rsidDel="00000000" w:rsidP="00000000" w:rsidRDefault="00000000" w:rsidRPr="00000000" w14:paraId="000000A3">
            <w:pPr>
              <w:rPr/>
            </w:pPr>
            <w:r w:rsidDel="00000000" w:rsidR="00000000" w:rsidRPr="00000000">
              <w:rPr>
                <w:rFonts w:ascii="Arial" w:cs="Arial" w:eastAsia="Arial" w:hAnsi="Arial"/>
                <w:sz w:val="20"/>
                <w:szCs w:val="20"/>
                <w:rtl w:val="0"/>
              </w:rPr>
              <w:t xml:space="preserve">Prometheus</w:t>
            </w:r>
            <w:r w:rsidDel="00000000" w:rsidR="00000000" w:rsidRPr="00000000">
              <w:rPr>
                <w:rtl w:val="0"/>
              </w:rPr>
            </w:r>
          </w:p>
        </w:tc>
        <w:tc>
          <w:tcPr>
            <w:shd w:fill="ffffff" w:val="clear"/>
            <w:tcMar>
              <w:top w:w="80.0" w:type="dxa"/>
              <w:left w:w="160.0" w:type="dxa"/>
              <w:bottom w:w="80.0" w:type="dxa"/>
              <w:right w:w="160.0" w:type="dxa"/>
            </w:tcMar>
          </w:tcPr>
          <w:p w:rsidR="00000000" w:rsidDel="00000000" w:rsidP="00000000" w:rsidRDefault="00000000" w:rsidRPr="00000000" w14:paraId="000000A4">
            <w:pPr>
              <w:rPr/>
            </w:pPr>
            <w:r w:rsidDel="00000000" w:rsidR="00000000" w:rsidRPr="00000000">
              <w:rPr>
                <w:rFonts w:ascii="Arial" w:cs="Arial" w:eastAsia="Arial" w:hAnsi="Arial"/>
                <w:sz w:val="20"/>
                <w:szCs w:val="20"/>
                <w:rtl w:val="0"/>
              </w:rPr>
              <w:t xml:space="preserve">prom/prometheus:v2.51</w:t>
            </w:r>
            <w:r w:rsidDel="00000000" w:rsidR="00000000" w:rsidRPr="00000000">
              <w:rPr>
                <w:rtl w:val="0"/>
              </w:rPr>
            </w:r>
          </w:p>
        </w:tc>
        <w:tc>
          <w:tcPr>
            <w:shd w:fill="ffffff" w:val="clear"/>
            <w:tcMar>
              <w:top w:w="80.0" w:type="dxa"/>
              <w:left w:w="160.0" w:type="dxa"/>
              <w:bottom w:w="80.0" w:type="dxa"/>
              <w:right w:w="160.0" w:type="dxa"/>
            </w:tcMar>
          </w:tcPr>
          <w:p w:rsidR="00000000" w:rsidDel="00000000" w:rsidP="00000000" w:rsidRDefault="00000000" w:rsidRPr="00000000" w14:paraId="000000A5">
            <w:pPr>
              <w:rPr/>
            </w:pPr>
            <w:r w:rsidDel="00000000" w:rsidR="00000000" w:rsidRPr="00000000">
              <w:rPr>
                <w:rFonts w:ascii="Arial" w:cs="Arial" w:eastAsia="Arial" w:hAnsi="Arial"/>
                <w:sz w:val="20"/>
                <w:szCs w:val="20"/>
                <w:rtl w:val="0"/>
              </w:rPr>
              <w:t xml:space="preserve">9090</w:t>
            </w:r>
            <w:r w:rsidDel="00000000" w:rsidR="00000000" w:rsidRPr="00000000">
              <w:rPr>
                <w:rtl w:val="0"/>
              </w:rPr>
            </w:r>
          </w:p>
        </w:tc>
      </w:tr>
      <w:tr>
        <w:trPr>
          <w:cantSplit w:val="0"/>
          <w:tblHeader w:val="0"/>
        </w:trPr>
        <w:tc>
          <w:tcPr>
            <w:shd w:fill="eef2f7" w:val="clear"/>
            <w:tcMar>
              <w:top w:w="80.0" w:type="dxa"/>
              <w:left w:w="160.0" w:type="dxa"/>
              <w:bottom w:w="80.0" w:type="dxa"/>
              <w:right w:w="160.0" w:type="dxa"/>
            </w:tcMar>
          </w:tcPr>
          <w:p w:rsidR="00000000" w:rsidDel="00000000" w:rsidP="00000000" w:rsidRDefault="00000000" w:rsidRPr="00000000" w14:paraId="000000A6">
            <w:pPr>
              <w:rPr/>
            </w:pPr>
            <w:r w:rsidDel="00000000" w:rsidR="00000000" w:rsidRPr="00000000">
              <w:rPr>
                <w:rFonts w:ascii="Arial" w:cs="Arial" w:eastAsia="Arial" w:hAnsi="Arial"/>
                <w:sz w:val="20"/>
                <w:szCs w:val="20"/>
                <w:rtl w:val="0"/>
              </w:rPr>
              <w:t xml:space="preserve">Observabilidad</w:t>
            </w:r>
            <w:r w:rsidDel="00000000" w:rsidR="00000000" w:rsidRPr="00000000">
              <w:rPr>
                <w:rtl w:val="0"/>
              </w:rPr>
            </w:r>
          </w:p>
        </w:tc>
        <w:tc>
          <w:tcPr>
            <w:shd w:fill="eef2f7" w:val="clear"/>
            <w:tcMar>
              <w:top w:w="80.0" w:type="dxa"/>
              <w:left w:w="160.0" w:type="dxa"/>
              <w:bottom w:w="80.0" w:type="dxa"/>
              <w:right w:w="160.0" w:type="dxa"/>
            </w:tcMar>
          </w:tcPr>
          <w:p w:rsidR="00000000" w:rsidDel="00000000" w:rsidP="00000000" w:rsidRDefault="00000000" w:rsidRPr="00000000" w14:paraId="000000A7">
            <w:pPr>
              <w:rPr/>
            </w:pPr>
            <w:r w:rsidDel="00000000" w:rsidR="00000000" w:rsidRPr="00000000">
              <w:rPr>
                <w:rFonts w:ascii="Arial" w:cs="Arial" w:eastAsia="Arial" w:hAnsi="Arial"/>
                <w:sz w:val="20"/>
                <w:szCs w:val="20"/>
                <w:rtl w:val="0"/>
              </w:rPr>
              <w:t xml:space="preserve">Grafana</w:t>
            </w:r>
            <w:r w:rsidDel="00000000" w:rsidR="00000000" w:rsidRPr="00000000">
              <w:rPr>
                <w:rtl w:val="0"/>
              </w:rPr>
            </w:r>
          </w:p>
        </w:tc>
        <w:tc>
          <w:tcPr>
            <w:shd w:fill="eef2f7" w:val="clear"/>
            <w:tcMar>
              <w:top w:w="80.0" w:type="dxa"/>
              <w:left w:w="160.0" w:type="dxa"/>
              <w:bottom w:w="80.0" w:type="dxa"/>
              <w:right w:w="160.0" w:type="dxa"/>
            </w:tcMar>
          </w:tcPr>
          <w:p w:rsidR="00000000" w:rsidDel="00000000" w:rsidP="00000000" w:rsidRDefault="00000000" w:rsidRPr="00000000" w14:paraId="000000A8">
            <w:pPr>
              <w:rPr/>
            </w:pPr>
            <w:r w:rsidDel="00000000" w:rsidR="00000000" w:rsidRPr="00000000">
              <w:rPr>
                <w:rFonts w:ascii="Arial" w:cs="Arial" w:eastAsia="Arial" w:hAnsi="Arial"/>
                <w:sz w:val="20"/>
                <w:szCs w:val="20"/>
                <w:rtl w:val="0"/>
              </w:rPr>
              <w:t xml:space="preserve">grafana/grafana:10.4</w:t>
            </w:r>
            <w:r w:rsidDel="00000000" w:rsidR="00000000" w:rsidRPr="00000000">
              <w:rPr>
                <w:rtl w:val="0"/>
              </w:rPr>
            </w:r>
          </w:p>
        </w:tc>
        <w:tc>
          <w:tcPr>
            <w:shd w:fill="eef2f7" w:val="clear"/>
            <w:tcMar>
              <w:top w:w="80.0" w:type="dxa"/>
              <w:left w:w="160.0" w:type="dxa"/>
              <w:bottom w:w="80.0" w:type="dxa"/>
              <w:right w:w="160.0" w:type="dxa"/>
            </w:tcMar>
          </w:tcPr>
          <w:p w:rsidR="00000000" w:rsidDel="00000000" w:rsidP="00000000" w:rsidRDefault="00000000" w:rsidRPr="00000000" w14:paraId="000000A9">
            <w:pPr>
              <w:rPr/>
            </w:pPr>
            <w:r w:rsidDel="00000000" w:rsidR="00000000" w:rsidRPr="00000000">
              <w:rPr>
                <w:rFonts w:ascii="Arial" w:cs="Arial" w:eastAsia="Arial" w:hAnsi="Arial"/>
                <w:sz w:val="20"/>
                <w:szCs w:val="20"/>
                <w:rtl w:val="0"/>
              </w:rPr>
              <w:t xml:space="preserve">3000</w:t>
            </w:r>
            <w:r w:rsidDel="00000000" w:rsidR="00000000" w:rsidRPr="00000000">
              <w:rPr>
                <w:rtl w:val="0"/>
              </w:rPr>
            </w:r>
          </w:p>
        </w:tc>
      </w:tr>
    </w:tbl>
    <w:p w:rsidR="00000000" w:rsidDel="00000000" w:rsidP="00000000" w:rsidRDefault="00000000" w:rsidRPr="00000000" w14:paraId="000000AA">
      <w:pPr>
        <w:spacing w:after="80" w:before="0" w:lineRule="auto"/>
        <w:rPr/>
      </w:pPr>
      <w:r w:rsidDel="00000000" w:rsidR="00000000" w:rsidRPr="00000000">
        <w:rPr>
          <w:rtl w:val="0"/>
        </w:rPr>
      </w:r>
    </w:p>
    <w:p w:rsidR="00000000" w:rsidDel="00000000" w:rsidP="00000000" w:rsidRDefault="00000000" w:rsidRPr="00000000" w14:paraId="000000AB">
      <w:pPr>
        <w:pStyle w:val="Heading2"/>
        <w:spacing w:after="120" w:before="240" w:lineRule="auto"/>
        <w:rPr>
          <w:color w:val="000000"/>
        </w:rPr>
      </w:pPr>
      <w:r w:rsidDel="00000000" w:rsidR="00000000" w:rsidRPr="00000000">
        <w:rPr>
          <w:rFonts w:ascii="Arial" w:cs="Arial" w:eastAsia="Arial" w:hAnsi="Arial"/>
          <w:b w:val="1"/>
          <w:bCs w:val="1"/>
          <w:color w:val="000000"/>
          <w:sz w:val="24"/>
          <w:szCs w:val="24"/>
          <w:rtl w:val="0"/>
        </w:rPr>
        <w:t xml:space="preserve">4.4. Comunicación entre Servicios</w:t>
      </w:r>
      <w:r w:rsidDel="00000000" w:rsidR="00000000" w:rsidRPr="00000000">
        <w:rPr>
          <w:rtl w:val="0"/>
        </w:rPr>
      </w:r>
    </w:p>
    <w:p w:rsidR="00000000" w:rsidDel="00000000" w:rsidP="00000000" w:rsidRDefault="00000000" w:rsidRPr="00000000" w14:paraId="000000AC">
      <w:pPr>
        <w:spacing w:after="80" w:before="80" w:lineRule="auto"/>
        <w:jc w:val="both"/>
        <w:rPr/>
      </w:pPr>
      <w:r w:rsidDel="00000000" w:rsidR="00000000" w:rsidRPr="00000000">
        <w:rPr>
          <w:rFonts w:ascii="Arial" w:cs="Arial" w:eastAsia="Arial" w:hAnsi="Arial"/>
          <w:sz w:val="22"/>
          <w:szCs w:val="22"/>
          <w:rtl w:val="0"/>
        </w:rPr>
        <w:t xml:space="preserve">La comunicación entre microservicios se realiza mediante HTTP síncrono (REST), apropiado para este contexto dado el volumen de transacciones y la necesidad de respuestas inmediatas. El package-service realiza dos llamadas HTTP durante la creación de un paquete: una al user-service para validar que el usuario existe, y otra al tracking-service para registrar el evento inicial (CREATED).</w:t>
      </w:r>
      <w:r w:rsidDel="00000000" w:rsidR="00000000" w:rsidRPr="00000000">
        <w:rPr>
          <w:rtl w:val="0"/>
        </w:rPr>
      </w:r>
    </w:p>
    <w:p w:rsidR="00000000" w:rsidDel="00000000" w:rsidP="00000000" w:rsidRDefault="00000000" w:rsidRPr="00000000" w14:paraId="000000AD">
      <w:pPr>
        <w:spacing w:after="80" w:before="0" w:lineRule="auto"/>
        <w:rPr/>
      </w:pPr>
      <w:r w:rsidDel="00000000" w:rsidR="00000000" w:rsidRPr="00000000">
        <w:rPr>
          <w:rtl w:val="0"/>
        </w:rPr>
      </w:r>
    </w:p>
    <w:p w:rsidR="00000000" w:rsidDel="00000000" w:rsidP="00000000" w:rsidRDefault="00000000" w:rsidRPr="00000000" w14:paraId="000000AE">
      <w:pPr>
        <w:spacing w:after="80" w:before="80" w:lineRule="auto"/>
        <w:jc w:val="both"/>
        <w:rPr/>
      </w:pPr>
      <w:r w:rsidDel="00000000" w:rsidR="00000000" w:rsidRPr="00000000">
        <w:rPr>
          <w:rFonts w:ascii="Arial" w:cs="Arial" w:eastAsia="Arial" w:hAnsi="Arial"/>
          <w:sz w:val="22"/>
          <w:szCs w:val="22"/>
          <w:rtl w:val="0"/>
        </w:rPr>
        <w:t xml:space="preserve">Esta comunicación síncrona está protegida mediante Circuit Breaker (pybreaker) en el punto de llamada hacia user-service, evitando que fallas de ese servicio cascaden hacia package-service y colapsen toda la operación de creación de paquetes.</w:t>
      </w:r>
      <w:r w:rsidDel="00000000" w:rsidR="00000000" w:rsidRPr="00000000">
        <w:rPr>
          <w:rtl w:val="0"/>
        </w:rPr>
      </w:r>
    </w:p>
    <w:p w:rsidR="00000000" w:rsidDel="00000000" w:rsidP="00000000" w:rsidRDefault="00000000" w:rsidRPr="00000000" w14:paraId="000000AF">
      <w:pPr>
        <w:spacing w:after="80" w:before="0" w:lineRule="auto"/>
        <w:rPr/>
      </w:pPr>
      <w:r w:rsidDel="00000000" w:rsidR="00000000" w:rsidRPr="00000000">
        <w:rPr>
          <w:rtl w:val="0"/>
        </w:rPr>
      </w:r>
    </w:p>
    <w:p w:rsidR="00000000" w:rsidDel="00000000" w:rsidP="00000000" w:rsidRDefault="00000000" w:rsidRPr="00000000" w14:paraId="000000B0">
      <w:pPr>
        <w:pStyle w:val="Heading2"/>
        <w:spacing w:after="120" w:before="240" w:lineRule="auto"/>
        <w:rPr>
          <w:color w:val="000000"/>
        </w:rPr>
      </w:pPr>
      <w:r w:rsidDel="00000000" w:rsidR="00000000" w:rsidRPr="00000000">
        <w:rPr>
          <w:rFonts w:ascii="Arial" w:cs="Arial" w:eastAsia="Arial" w:hAnsi="Arial"/>
          <w:b w:val="1"/>
          <w:bCs w:val="1"/>
          <w:color w:val="000000"/>
          <w:sz w:val="24"/>
          <w:szCs w:val="24"/>
          <w:rtl w:val="0"/>
        </w:rPr>
        <w:t xml:space="preserve">4.5. Diagrama de Secuencia — Flujo Crítico: Crear Paquete</w:t>
      </w:r>
      <w:r w:rsidDel="00000000" w:rsidR="00000000" w:rsidRPr="00000000">
        <w:rPr>
          <w:rtl w:val="0"/>
        </w:rPr>
      </w:r>
    </w:p>
    <w:p w:rsidR="00000000" w:rsidDel="00000000" w:rsidP="00000000" w:rsidRDefault="00000000" w:rsidRPr="00000000" w14:paraId="000000B1">
      <w:pPr>
        <w:spacing w:after="80" w:before="80" w:lineRule="auto"/>
        <w:jc w:val="left"/>
        <w:rPr/>
      </w:pPr>
      <w:r w:rsidDel="00000000" w:rsidR="00000000" w:rsidRPr="00000000">
        <w:rPr>
          <w:rFonts w:ascii="Arial" w:cs="Arial" w:eastAsia="Arial" w:hAnsi="Arial"/>
          <w:sz w:val="22"/>
          <w:szCs w:val="22"/>
          <w:rtl w:val="0"/>
        </w:rPr>
        <w:t xml:space="preserve">El siguiente diagrama de secuencia describe el flujo más crítico del sistema, que involucra los tres microservicios y activa tanto el Circuit Breaker como el Saga Pattern:</w:t>
      </w:r>
      <w:r w:rsidDel="00000000" w:rsidR="00000000" w:rsidRPr="00000000">
        <w:rPr>
          <w:rtl w:val="0"/>
        </w:rPr>
      </w:r>
    </w:p>
    <w:p w:rsidR="00000000" w:rsidDel="00000000" w:rsidP="00000000" w:rsidRDefault="00000000" w:rsidRPr="00000000" w14:paraId="000000B2">
      <w:pPr>
        <w:spacing w:after="80" w:before="0" w:lineRule="auto"/>
        <w:rPr/>
      </w:pPr>
      <w:r w:rsidDel="00000000" w:rsidR="00000000" w:rsidRPr="00000000">
        <w:rPr>
          <w:rtl w:val="0"/>
        </w:rPr>
      </w:r>
    </w:p>
    <w:tbl>
      <w:tblPr>
        <w:tblStyle w:val="Table3"/>
        <w:tblW w:w="7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80"/>
        <w:gridCol w:w="1600"/>
        <w:gridCol w:w="2000"/>
        <w:gridCol w:w="3080"/>
        <w:tblGridChange w:id="0">
          <w:tblGrid>
            <w:gridCol w:w="680"/>
            <w:gridCol w:w="1600"/>
            <w:gridCol w:w="2000"/>
            <w:gridCol w:w="3080"/>
          </w:tblGrid>
        </w:tblGridChange>
      </w:tblGrid>
      <w:tr>
        <w:trPr>
          <w:cantSplit w:val="0"/>
          <w:tblHeader w:val="1"/>
        </w:trPr>
        <w:tc>
          <w:tcPr>
            <w:shd w:fill="1f3864" w:val="clear"/>
            <w:tcMar>
              <w:top w:w="80.0" w:type="dxa"/>
              <w:left w:w="160.0" w:type="dxa"/>
              <w:bottom w:w="80.0" w:type="dxa"/>
              <w:right w:w="160.0" w:type="dxa"/>
            </w:tcMar>
            <w:vAlign w:val="center"/>
          </w:tcPr>
          <w:p w:rsidR="00000000" w:rsidDel="00000000" w:rsidP="00000000" w:rsidRDefault="00000000" w:rsidRPr="00000000" w14:paraId="000000B3">
            <w:pPr>
              <w:jc w:val="center"/>
              <w:rPr/>
            </w:pPr>
            <w:r w:rsidDel="00000000" w:rsidR="00000000" w:rsidRPr="00000000">
              <w:rPr>
                <w:rFonts w:ascii="Arial" w:cs="Arial" w:eastAsia="Arial" w:hAnsi="Arial"/>
                <w:b w:val="1"/>
                <w:bCs w:val="1"/>
                <w:sz w:val="20"/>
                <w:szCs w:val="20"/>
                <w:rtl w:val="0"/>
              </w:rPr>
              <w:t xml:space="preserve">Paso</w:t>
            </w:r>
            <w:r w:rsidDel="00000000" w:rsidR="00000000" w:rsidRPr="00000000">
              <w:rPr>
                <w:rtl w:val="0"/>
              </w:rPr>
            </w:r>
          </w:p>
        </w:tc>
        <w:tc>
          <w:tcPr>
            <w:shd w:fill="1f3864" w:val="clear"/>
            <w:tcMar>
              <w:top w:w="80.0" w:type="dxa"/>
              <w:left w:w="160.0" w:type="dxa"/>
              <w:bottom w:w="80.0" w:type="dxa"/>
              <w:right w:w="160.0" w:type="dxa"/>
            </w:tcMar>
            <w:vAlign w:val="center"/>
          </w:tcPr>
          <w:p w:rsidR="00000000" w:rsidDel="00000000" w:rsidP="00000000" w:rsidRDefault="00000000" w:rsidRPr="00000000" w14:paraId="000000B4">
            <w:pPr>
              <w:jc w:val="center"/>
              <w:rPr/>
            </w:pPr>
            <w:r w:rsidDel="00000000" w:rsidR="00000000" w:rsidRPr="00000000">
              <w:rPr>
                <w:rFonts w:ascii="Arial" w:cs="Arial" w:eastAsia="Arial" w:hAnsi="Arial"/>
                <w:b w:val="1"/>
                <w:bCs w:val="1"/>
                <w:sz w:val="20"/>
                <w:szCs w:val="20"/>
                <w:rtl w:val="0"/>
              </w:rPr>
              <w:t xml:space="preserve">Actor</w:t>
            </w:r>
            <w:r w:rsidDel="00000000" w:rsidR="00000000" w:rsidRPr="00000000">
              <w:rPr>
                <w:rtl w:val="0"/>
              </w:rPr>
            </w:r>
          </w:p>
        </w:tc>
        <w:tc>
          <w:tcPr>
            <w:shd w:fill="1f3864" w:val="clear"/>
            <w:tcMar>
              <w:top w:w="80.0" w:type="dxa"/>
              <w:left w:w="160.0" w:type="dxa"/>
              <w:bottom w:w="80.0" w:type="dxa"/>
              <w:right w:w="160.0" w:type="dxa"/>
            </w:tcMar>
            <w:vAlign w:val="center"/>
          </w:tcPr>
          <w:p w:rsidR="00000000" w:rsidDel="00000000" w:rsidP="00000000" w:rsidRDefault="00000000" w:rsidRPr="00000000" w14:paraId="000000B5">
            <w:pPr>
              <w:jc w:val="center"/>
              <w:rPr/>
            </w:pPr>
            <w:r w:rsidDel="00000000" w:rsidR="00000000" w:rsidRPr="00000000">
              <w:rPr>
                <w:rFonts w:ascii="Arial" w:cs="Arial" w:eastAsia="Arial" w:hAnsi="Arial"/>
                <w:b w:val="1"/>
                <w:bCs w:val="1"/>
                <w:sz w:val="20"/>
                <w:szCs w:val="20"/>
                <w:rtl w:val="0"/>
              </w:rPr>
              <w:t xml:space="preserve">Destino</w:t>
            </w:r>
            <w:r w:rsidDel="00000000" w:rsidR="00000000" w:rsidRPr="00000000">
              <w:rPr>
                <w:rtl w:val="0"/>
              </w:rPr>
            </w:r>
          </w:p>
        </w:tc>
        <w:tc>
          <w:tcPr>
            <w:shd w:fill="1f3864" w:val="clear"/>
            <w:tcMar>
              <w:top w:w="80.0" w:type="dxa"/>
              <w:left w:w="160.0" w:type="dxa"/>
              <w:bottom w:w="80.0" w:type="dxa"/>
              <w:right w:w="160.0" w:type="dxa"/>
            </w:tcMar>
            <w:vAlign w:val="center"/>
          </w:tcPr>
          <w:p w:rsidR="00000000" w:rsidDel="00000000" w:rsidP="00000000" w:rsidRDefault="00000000" w:rsidRPr="00000000" w14:paraId="000000B6">
            <w:pPr>
              <w:jc w:val="center"/>
              <w:rPr/>
            </w:pPr>
            <w:r w:rsidDel="00000000" w:rsidR="00000000" w:rsidRPr="00000000">
              <w:rPr>
                <w:rFonts w:ascii="Arial" w:cs="Arial" w:eastAsia="Arial" w:hAnsi="Arial"/>
                <w:b w:val="1"/>
                <w:bCs w:val="1"/>
                <w:sz w:val="20"/>
                <w:szCs w:val="20"/>
                <w:rtl w:val="0"/>
              </w:rPr>
              <w:t xml:space="preserve">Acción</w:t>
            </w:r>
            <w:r w:rsidDel="00000000" w:rsidR="00000000" w:rsidRPr="00000000">
              <w:rPr>
                <w:rtl w:val="0"/>
              </w:rPr>
            </w:r>
          </w:p>
        </w:tc>
      </w:tr>
      <w:tr>
        <w:trPr>
          <w:cantSplit w:val="0"/>
          <w:tblHeader w:val="0"/>
        </w:trPr>
        <w:tc>
          <w:tcPr>
            <w:shd w:fill="eef2f7" w:val="clear"/>
            <w:tcMar>
              <w:top w:w="80.0" w:type="dxa"/>
              <w:left w:w="160.0" w:type="dxa"/>
              <w:bottom w:w="80.0" w:type="dxa"/>
              <w:right w:w="160.0" w:type="dxa"/>
            </w:tcMar>
          </w:tcPr>
          <w:p w:rsidR="00000000" w:rsidDel="00000000" w:rsidP="00000000" w:rsidRDefault="00000000" w:rsidRPr="00000000" w14:paraId="000000B7">
            <w:pPr>
              <w:rPr/>
            </w:pPr>
            <w:r w:rsidDel="00000000" w:rsidR="00000000" w:rsidRPr="00000000">
              <w:rPr>
                <w:rFonts w:ascii="Arial" w:cs="Arial" w:eastAsia="Arial" w:hAnsi="Arial"/>
                <w:sz w:val="20"/>
                <w:szCs w:val="20"/>
                <w:rtl w:val="0"/>
              </w:rPr>
              <w:t xml:space="preserve">1</w:t>
            </w:r>
            <w:r w:rsidDel="00000000" w:rsidR="00000000" w:rsidRPr="00000000">
              <w:rPr>
                <w:rtl w:val="0"/>
              </w:rPr>
            </w:r>
          </w:p>
        </w:tc>
        <w:tc>
          <w:tcPr>
            <w:shd w:fill="eef2f7" w:val="clear"/>
            <w:tcMar>
              <w:top w:w="80.0" w:type="dxa"/>
              <w:left w:w="160.0" w:type="dxa"/>
              <w:bottom w:w="80.0" w:type="dxa"/>
              <w:right w:w="160.0" w:type="dxa"/>
            </w:tcMar>
          </w:tcPr>
          <w:p w:rsidR="00000000" w:rsidDel="00000000" w:rsidP="00000000" w:rsidRDefault="00000000" w:rsidRPr="00000000" w14:paraId="000000B8">
            <w:pPr>
              <w:rPr/>
            </w:pPr>
            <w:r w:rsidDel="00000000" w:rsidR="00000000" w:rsidRPr="00000000">
              <w:rPr>
                <w:rFonts w:ascii="Arial" w:cs="Arial" w:eastAsia="Arial" w:hAnsi="Arial"/>
                <w:sz w:val="20"/>
                <w:szCs w:val="20"/>
                <w:rtl w:val="0"/>
              </w:rPr>
              <w:t xml:space="preserve">Cliente</w:t>
            </w:r>
            <w:r w:rsidDel="00000000" w:rsidR="00000000" w:rsidRPr="00000000">
              <w:rPr>
                <w:rtl w:val="0"/>
              </w:rPr>
            </w:r>
          </w:p>
        </w:tc>
        <w:tc>
          <w:tcPr>
            <w:shd w:fill="eef2f7" w:val="clear"/>
            <w:tcMar>
              <w:top w:w="80.0" w:type="dxa"/>
              <w:left w:w="160.0" w:type="dxa"/>
              <w:bottom w:w="80.0" w:type="dxa"/>
              <w:right w:w="160.0" w:type="dxa"/>
            </w:tcMar>
          </w:tcPr>
          <w:p w:rsidR="00000000" w:rsidDel="00000000" w:rsidP="00000000" w:rsidRDefault="00000000" w:rsidRPr="00000000" w14:paraId="000000B9">
            <w:pPr>
              <w:rPr/>
            </w:pPr>
            <w:r w:rsidDel="00000000" w:rsidR="00000000" w:rsidRPr="00000000">
              <w:rPr>
                <w:rFonts w:ascii="Arial" w:cs="Arial" w:eastAsia="Arial" w:hAnsi="Arial"/>
                <w:sz w:val="20"/>
                <w:szCs w:val="20"/>
                <w:rtl w:val="0"/>
              </w:rPr>
              <w:t xml:space="preserve">API Gateway :8000</w:t>
            </w:r>
            <w:r w:rsidDel="00000000" w:rsidR="00000000" w:rsidRPr="00000000">
              <w:rPr>
                <w:rtl w:val="0"/>
              </w:rPr>
            </w:r>
          </w:p>
        </w:tc>
        <w:tc>
          <w:tcPr>
            <w:shd w:fill="eef2f7" w:val="clear"/>
            <w:tcMar>
              <w:top w:w="80.0" w:type="dxa"/>
              <w:left w:w="160.0" w:type="dxa"/>
              <w:bottom w:w="80.0" w:type="dxa"/>
              <w:right w:w="160.0" w:type="dxa"/>
            </w:tcMar>
          </w:tcPr>
          <w:p w:rsidR="00000000" w:rsidDel="00000000" w:rsidP="00000000" w:rsidRDefault="00000000" w:rsidRPr="00000000" w14:paraId="000000BA">
            <w:pPr>
              <w:rPr/>
            </w:pPr>
            <w:r w:rsidDel="00000000" w:rsidR="00000000" w:rsidRPr="00000000">
              <w:rPr>
                <w:rFonts w:ascii="Arial" w:cs="Arial" w:eastAsia="Arial" w:hAnsi="Arial"/>
                <w:sz w:val="20"/>
                <w:szCs w:val="20"/>
                <w:rtl w:val="0"/>
              </w:rPr>
              <w:t xml:space="preserve">POST /packages {user_id, title, city}</w:t>
            </w:r>
            <w:r w:rsidDel="00000000" w:rsidR="00000000" w:rsidRPr="00000000">
              <w:rPr>
                <w:rtl w:val="0"/>
              </w:rPr>
            </w:r>
          </w:p>
        </w:tc>
      </w:tr>
      <w:tr>
        <w:trPr>
          <w:cantSplit w:val="0"/>
          <w:tblHeader w:val="0"/>
        </w:trPr>
        <w:tc>
          <w:tcPr>
            <w:shd w:fill="ffffff" w:val="clear"/>
            <w:tcMar>
              <w:top w:w="80.0" w:type="dxa"/>
              <w:left w:w="160.0" w:type="dxa"/>
              <w:bottom w:w="80.0" w:type="dxa"/>
              <w:right w:w="160.0" w:type="dxa"/>
            </w:tcMar>
          </w:tcPr>
          <w:p w:rsidR="00000000" w:rsidDel="00000000" w:rsidP="00000000" w:rsidRDefault="00000000" w:rsidRPr="00000000" w14:paraId="000000BB">
            <w:pPr>
              <w:rPr/>
            </w:pPr>
            <w:r w:rsidDel="00000000" w:rsidR="00000000" w:rsidRPr="00000000">
              <w:rPr>
                <w:rFonts w:ascii="Arial" w:cs="Arial" w:eastAsia="Arial" w:hAnsi="Arial"/>
                <w:sz w:val="20"/>
                <w:szCs w:val="20"/>
                <w:rtl w:val="0"/>
              </w:rPr>
              <w:t xml:space="preserve">2</w:t>
            </w:r>
            <w:r w:rsidDel="00000000" w:rsidR="00000000" w:rsidRPr="00000000">
              <w:rPr>
                <w:rtl w:val="0"/>
              </w:rPr>
            </w:r>
          </w:p>
        </w:tc>
        <w:tc>
          <w:tcPr>
            <w:shd w:fill="ffffff" w:val="clear"/>
            <w:tcMar>
              <w:top w:w="80.0" w:type="dxa"/>
              <w:left w:w="160.0" w:type="dxa"/>
              <w:bottom w:w="80.0" w:type="dxa"/>
              <w:right w:w="160.0" w:type="dxa"/>
            </w:tcMar>
          </w:tcPr>
          <w:p w:rsidR="00000000" w:rsidDel="00000000" w:rsidP="00000000" w:rsidRDefault="00000000" w:rsidRPr="00000000" w14:paraId="000000BC">
            <w:pPr>
              <w:rPr/>
            </w:pPr>
            <w:r w:rsidDel="00000000" w:rsidR="00000000" w:rsidRPr="00000000">
              <w:rPr>
                <w:rFonts w:ascii="Arial" w:cs="Arial" w:eastAsia="Arial" w:hAnsi="Arial"/>
                <w:sz w:val="20"/>
                <w:szCs w:val="20"/>
                <w:rtl w:val="0"/>
              </w:rPr>
              <w:t xml:space="preserve">API Gateway</w:t>
            </w:r>
            <w:r w:rsidDel="00000000" w:rsidR="00000000" w:rsidRPr="00000000">
              <w:rPr>
                <w:rtl w:val="0"/>
              </w:rPr>
            </w:r>
          </w:p>
        </w:tc>
        <w:tc>
          <w:tcPr>
            <w:shd w:fill="ffffff" w:val="clear"/>
            <w:tcMar>
              <w:top w:w="80.0" w:type="dxa"/>
              <w:left w:w="160.0" w:type="dxa"/>
              <w:bottom w:w="80.0" w:type="dxa"/>
              <w:right w:w="160.0" w:type="dxa"/>
            </w:tcMar>
          </w:tcPr>
          <w:p w:rsidR="00000000" w:rsidDel="00000000" w:rsidP="00000000" w:rsidRDefault="00000000" w:rsidRPr="00000000" w14:paraId="000000BD">
            <w:pPr>
              <w:rPr/>
            </w:pPr>
            <w:r w:rsidDel="00000000" w:rsidR="00000000" w:rsidRPr="00000000">
              <w:rPr>
                <w:rFonts w:ascii="Arial" w:cs="Arial" w:eastAsia="Arial" w:hAnsi="Arial"/>
                <w:sz w:val="20"/>
                <w:szCs w:val="20"/>
                <w:rtl w:val="0"/>
              </w:rPr>
              <w:t xml:space="preserve">package-service :8002</w:t>
            </w:r>
            <w:r w:rsidDel="00000000" w:rsidR="00000000" w:rsidRPr="00000000">
              <w:rPr>
                <w:rtl w:val="0"/>
              </w:rPr>
            </w:r>
          </w:p>
        </w:tc>
        <w:tc>
          <w:tcPr>
            <w:shd w:fill="ffffff" w:val="clear"/>
            <w:tcMar>
              <w:top w:w="80.0" w:type="dxa"/>
              <w:left w:w="160.0" w:type="dxa"/>
              <w:bottom w:w="80.0" w:type="dxa"/>
              <w:right w:w="160.0" w:type="dxa"/>
            </w:tcMar>
          </w:tcPr>
          <w:p w:rsidR="00000000" w:rsidDel="00000000" w:rsidP="00000000" w:rsidRDefault="00000000" w:rsidRPr="00000000" w14:paraId="000000BE">
            <w:pPr>
              <w:rPr/>
            </w:pPr>
            <w:r w:rsidDel="00000000" w:rsidR="00000000" w:rsidRPr="00000000">
              <w:rPr>
                <w:rFonts w:ascii="Arial" w:cs="Arial" w:eastAsia="Arial" w:hAnsi="Arial"/>
                <w:sz w:val="20"/>
                <w:szCs w:val="20"/>
                <w:rtl w:val="0"/>
              </w:rPr>
              <w:t xml:space="preserve">Enruta la petición (Nginx proxy_pass)</w:t>
            </w:r>
            <w:r w:rsidDel="00000000" w:rsidR="00000000" w:rsidRPr="00000000">
              <w:rPr>
                <w:rtl w:val="0"/>
              </w:rPr>
            </w:r>
          </w:p>
        </w:tc>
      </w:tr>
      <w:tr>
        <w:trPr>
          <w:cantSplit w:val="0"/>
          <w:tblHeader w:val="0"/>
        </w:trPr>
        <w:tc>
          <w:tcPr>
            <w:shd w:fill="eef2f7" w:val="clear"/>
            <w:tcMar>
              <w:top w:w="80.0" w:type="dxa"/>
              <w:left w:w="160.0" w:type="dxa"/>
              <w:bottom w:w="80.0" w:type="dxa"/>
              <w:right w:w="160.0" w:type="dxa"/>
            </w:tcMar>
          </w:tcPr>
          <w:p w:rsidR="00000000" w:rsidDel="00000000" w:rsidP="00000000" w:rsidRDefault="00000000" w:rsidRPr="00000000" w14:paraId="000000BF">
            <w:pPr>
              <w:rPr/>
            </w:pPr>
            <w:r w:rsidDel="00000000" w:rsidR="00000000" w:rsidRPr="00000000">
              <w:rPr>
                <w:rFonts w:ascii="Arial" w:cs="Arial" w:eastAsia="Arial" w:hAnsi="Arial"/>
                <w:sz w:val="20"/>
                <w:szCs w:val="20"/>
                <w:rtl w:val="0"/>
              </w:rPr>
              <w:t xml:space="preserve">3</w:t>
            </w:r>
            <w:r w:rsidDel="00000000" w:rsidR="00000000" w:rsidRPr="00000000">
              <w:rPr>
                <w:rtl w:val="0"/>
              </w:rPr>
            </w:r>
          </w:p>
        </w:tc>
        <w:tc>
          <w:tcPr>
            <w:shd w:fill="eef2f7" w:val="clear"/>
            <w:tcMar>
              <w:top w:w="80.0" w:type="dxa"/>
              <w:left w:w="160.0" w:type="dxa"/>
              <w:bottom w:w="80.0" w:type="dxa"/>
              <w:right w:w="160.0" w:type="dxa"/>
            </w:tcMar>
          </w:tcPr>
          <w:p w:rsidR="00000000" w:rsidDel="00000000" w:rsidP="00000000" w:rsidRDefault="00000000" w:rsidRPr="00000000" w14:paraId="000000C0">
            <w:pPr>
              <w:rPr/>
            </w:pPr>
            <w:r w:rsidDel="00000000" w:rsidR="00000000" w:rsidRPr="00000000">
              <w:rPr>
                <w:rFonts w:ascii="Arial" w:cs="Arial" w:eastAsia="Arial" w:hAnsi="Arial"/>
                <w:sz w:val="20"/>
                <w:szCs w:val="20"/>
                <w:rtl w:val="0"/>
              </w:rPr>
              <w:t xml:space="preserve">package-service</w:t>
            </w:r>
            <w:r w:rsidDel="00000000" w:rsidR="00000000" w:rsidRPr="00000000">
              <w:rPr>
                <w:rtl w:val="0"/>
              </w:rPr>
            </w:r>
          </w:p>
        </w:tc>
        <w:tc>
          <w:tcPr>
            <w:shd w:fill="eef2f7" w:val="clear"/>
            <w:tcMar>
              <w:top w:w="80.0" w:type="dxa"/>
              <w:left w:w="160.0" w:type="dxa"/>
              <w:bottom w:w="80.0" w:type="dxa"/>
              <w:right w:w="160.0" w:type="dxa"/>
            </w:tcMar>
          </w:tcPr>
          <w:p w:rsidR="00000000" w:rsidDel="00000000" w:rsidP="00000000" w:rsidRDefault="00000000" w:rsidRPr="00000000" w14:paraId="000000C1">
            <w:pPr>
              <w:rPr/>
            </w:pPr>
            <w:r w:rsidDel="00000000" w:rsidR="00000000" w:rsidRPr="00000000">
              <w:rPr>
                <w:rFonts w:ascii="Arial" w:cs="Arial" w:eastAsia="Arial" w:hAnsi="Arial"/>
                <w:sz w:val="20"/>
                <w:szCs w:val="20"/>
                <w:rtl w:val="0"/>
              </w:rPr>
              <w:t xml:space="preserve">user-service :8001</w:t>
            </w:r>
            <w:r w:rsidDel="00000000" w:rsidR="00000000" w:rsidRPr="00000000">
              <w:rPr>
                <w:rtl w:val="0"/>
              </w:rPr>
            </w:r>
          </w:p>
        </w:tc>
        <w:tc>
          <w:tcPr>
            <w:shd w:fill="eef2f7" w:val="clear"/>
            <w:tcMar>
              <w:top w:w="80.0" w:type="dxa"/>
              <w:left w:w="160.0" w:type="dxa"/>
              <w:bottom w:w="80.0" w:type="dxa"/>
              <w:right w:w="160.0" w:type="dxa"/>
            </w:tcMar>
          </w:tcPr>
          <w:p w:rsidR="00000000" w:rsidDel="00000000" w:rsidP="00000000" w:rsidRDefault="00000000" w:rsidRPr="00000000" w14:paraId="000000C2">
            <w:pPr>
              <w:rPr/>
            </w:pPr>
            <w:r w:rsidDel="00000000" w:rsidR="00000000" w:rsidRPr="00000000">
              <w:rPr>
                <w:rFonts w:ascii="Arial" w:cs="Arial" w:eastAsia="Arial" w:hAnsi="Arial"/>
                <w:sz w:val="20"/>
                <w:szCs w:val="20"/>
                <w:rtl w:val="0"/>
              </w:rPr>
              <w:t xml:space="preserve">GET /users/{user_id} [Circuit Breaker]</w:t>
            </w:r>
            <w:r w:rsidDel="00000000" w:rsidR="00000000" w:rsidRPr="00000000">
              <w:rPr>
                <w:rtl w:val="0"/>
              </w:rPr>
            </w:r>
          </w:p>
        </w:tc>
      </w:tr>
      <w:tr>
        <w:trPr>
          <w:cantSplit w:val="0"/>
          <w:tblHeader w:val="0"/>
        </w:trPr>
        <w:tc>
          <w:tcPr>
            <w:shd w:fill="ffffff" w:val="clear"/>
            <w:tcMar>
              <w:top w:w="80.0" w:type="dxa"/>
              <w:left w:w="160.0" w:type="dxa"/>
              <w:bottom w:w="80.0" w:type="dxa"/>
              <w:right w:w="160.0" w:type="dxa"/>
            </w:tcMar>
          </w:tcPr>
          <w:p w:rsidR="00000000" w:rsidDel="00000000" w:rsidP="00000000" w:rsidRDefault="00000000" w:rsidRPr="00000000" w14:paraId="000000C3">
            <w:pPr>
              <w:rPr/>
            </w:pPr>
            <w:r w:rsidDel="00000000" w:rsidR="00000000" w:rsidRPr="00000000">
              <w:rPr>
                <w:rFonts w:ascii="Arial" w:cs="Arial" w:eastAsia="Arial" w:hAnsi="Arial"/>
                <w:sz w:val="20"/>
                <w:szCs w:val="20"/>
                <w:rtl w:val="0"/>
              </w:rPr>
              <w:t xml:space="preserve">4</w:t>
            </w:r>
            <w:r w:rsidDel="00000000" w:rsidR="00000000" w:rsidRPr="00000000">
              <w:rPr>
                <w:rtl w:val="0"/>
              </w:rPr>
            </w:r>
          </w:p>
        </w:tc>
        <w:tc>
          <w:tcPr>
            <w:shd w:fill="ffffff" w:val="clear"/>
            <w:tcMar>
              <w:top w:w="80.0" w:type="dxa"/>
              <w:left w:w="160.0" w:type="dxa"/>
              <w:bottom w:w="80.0" w:type="dxa"/>
              <w:right w:w="160.0" w:type="dxa"/>
            </w:tcMar>
          </w:tcPr>
          <w:p w:rsidR="00000000" w:rsidDel="00000000" w:rsidP="00000000" w:rsidRDefault="00000000" w:rsidRPr="00000000" w14:paraId="000000C4">
            <w:pPr>
              <w:rPr/>
            </w:pPr>
            <w:r w:rsidDel="00000000" w:rsidR="00000000" w:rsidRPr="00000000">
              <w:rPr>
                <w:rFonts w:ascii="Arial" w:cs="Arial" w:eastAsia="Arial" w:hAnsi="Arial"/>
                <w:sz w:val="20"/>
                <w:szCs w:val="20"/>
                <w:rtl w:val="0"/>
              </w:rPr>
              <w:t xml:space="preserve">user-service</w:t>
            </w:r>
            <w:r w:rsidDel="00000000" w:rsidR="00000000" w:rsidRPr="00000000">
              <w:rPr>
                <w:rtl w:val="0"/>
              </w:rPr>
            </w:r>
          </w:p>
        </w:tc>
        <w:tc>
          <w:tcPr>
            <w:shd w:fill="ffffff" w:val="clear"/>
            <w:tcMar>
              <w:top w:w="80.0" w:type="dxa"/>
              <w:left w:w="160.0" w:type="dxa"/>
              <w:bottom w:w="80.0" w:type="dxa"/>
              <w:right w:w="160.0" w:type="dxa"/>
            </w:tcMar>
          </w:tcPr>
          <w:p w:rsidR="00000000" w:rsidDel="00000000" w:rsidP="00000000" w:rsidRDefault="00000000" w:rsidRPr="00000000" w14:paraId="000000C5">
            <w:pPr>
              <w:rPr/>
            </w:pPr>
            <w:r w:rsidDel="00000000" w:rsidR="00000000" w:rsidRPr="00000000">
              <w:rPr>
                <w:rFonts w:ascii="Arial" w:cs="Arial" w:eastAsia="Arial" w:hAnsi="Arial"/>
                <w:sz w:val="20"/>
                <w:szCs w:val="20"/>
                <w:rtl w:val="0"/>
              </w:rPr>
              <w:t xml:space="preserve">users_db</w:t>
            </w:r>
            <w:r w:rsidDel="00000000" w:rsidR="00000000" w:rsidRPr="00000000">
              <w:rPr>
                <w:rtl w:val="0"/>
              </w:rPr>
            </w:r>
          </w:p>
        </w:tc>
        <w:tc>
          <w:tcPr>
            <w:shd w:fill="ffffff" w:val="clear"/>
            <w:tcMar>
              <w:top w:w="80.0" w:type="dxa"/>
              <w:left w:w="160.0" w:type="dxa"/>
              <w:bottom w:w="80.0" w:type="dxa"/>
              <w:right w:w="160.0" w:type="dxa"/>
            </w:tcMar>
          </w:tcPr>
          <w:p w:rsidR="00000000" w:rsidDel="00000000" w:rsidP="00000000" w:rsidRDefault="00000000" w:rsidRPr="00000000" w14:paraId="000000C6">
            <w:pPr>
              <w:rPr/>
            </w:pPr>
            <w:r w:rsidDel="00000000" w:rsidR="00000000" w:rsidRPr="00000000">
              <w:rPr>
                <w:rFonts w:ascii="Arial" w:cs="Arial" w:eastAsia="Arial" w:hAnsi="Arial"/>
                <w:sz w:val="20"/>
                <w:szCs w:val="20"/>
                <w:rtl w:val="0"/>
              </w:rPr>
              <w:t xml:space="preserve">SELECT * FROM users WHERE id = user_id</w:t>
            </w:r>
            <w:r w:rsidDel="00000000" w:rsidR="00000000" w:rsidRPr="00000000">
              <w:rPr>
                <w:rtl w:val="0"/>
              </w:rPr>
            </w:r>
          </w:p>
        </w:tc>
      </w:tr>
      <w:tr>
        <w:trPr>
          <w:cantSplit w:val="0"/>
          <w:tblHeader w:val="0"/>
        </w:trPr>
        <w:tc>
          <w:tcPr>
            <w:shd w:fill="eef2f7" w:val="clear"/>
            <w:tcMar>
              <w:top w:w="80.0" w:type="dxa"/>
              <w:left w:w="160.0" w:type="dxa"/>
              <w:bottom w:w="80.0" w:type="dxa"/>
              <w:right w:w="160.0" w:type="dxa"/>
            </w:tcMar>
          </w:tcPr>
          <w:p w:rsidR="00000000" w:rsidDel="00000000" w:rsidP="00000000" w:rsidRDefault="00000000" w:rsidRPr="00000000" w14:paraId="000000C7">
            <w:pPr>
              <w:rPr/>
            </w:pPr>
            <w:r w:rsidDel="00000000" w:rsidR="00000000" w:rsidRPr="00000000">
              <w:rPr>
                <w:rFonts w:ascii="Arial" w:cs="Arial" w:eastAsia="Arial" w:hAnsi="Arial"/>
                <w:sz w:val="20"/>
                <w:szCs w:val="20"/>
                <w:rtl w:val="0"/>
              </w:rPr>
              <w:t xml:space="preserve">5</w:t>
            </w:r>
            <w:r w:rsidDel="00000000" w:rsidR="00000000" w:rsidRPr="00000000">
              <w:rPr>
                <w:rtl w:val="0"/>
              </w:rPr>
            </w:r>
          </w:p>
        </w:tc>
        <w:tc>
          <w:tcPr>
            <w:shd w:fill="eef2f7" w:val="clear"/>
            <w:tcMar>
              <w:top w:w="80.0" w:type="dxa"/>
              <w:left w:w="160.0" w:type="dxa"/>
              <w:bottom w:w="80.0" w:type="dxa"/>
              <w:right w:w="160.0" w:type="dxa"/>
            </w:tcMar>
          </w:tcPr>
          <w:p w:rsidR="00000000" w:rsidDel="00000000" w:rsidP="00000000" w:rsidRDefault="00000000" w:rsidRPr="00000000" w14:paraId="000000C8">
            <w:pPr>
              <w:rPr/>
            </w:pPr>
            <w:r w:rsidDel="00000000" w:rsidR="00000000" w:rsidRPr="00000000">
              <w:rPr>
                <w:rFonts w:ascii="Arial" w:cs="Arial" w:eastAsia="Arial" w:hAnsi="Arial"/>
                <w:sz w:val="20"/>
                <w:szCs w:val="20"/>
                <w:rtl w:val="0"/>
              </w:rPr>
              <w:t xml:space="preserve">user-service</w:t>
            </w:r>
            <w:r w:rsidDel="00000000" w:rsidR="00000000" w:rsidRPr="00000000">
              <w:rPr>
                <w:rtl w:val="0"/>
              </w:rPr>
            </w:r>
          </w:p>
        </w:tc>
        <w:tc>
          <w:tcPr>
            <w:shd w:fill="eef2f7" w:val="clear"/>
            <w:tcMar>
              <w:top w:w="80.0" w:type="dxa"/>
              <w:left w:w="160.0" w:type="dxa"/>
              <w:bottom w:w="80.0" w:type="dxa"/>
              <w:right w:w="160.0" w:type="dxa"/>
            </w:tcMar>
          </w:tcPr>
          <w:p w:rsidR="00000000" w:rsidDel="00000000" w:rsidP="00000000" w:rsidRDefault="00000000" w:rsidRPr="00000000" w14:paraId="000000C9">
            <w:pPr>
              <w:rPr/>
            </w:pPr>
            <w:r w:rsidDel="00000000" w:rsidR="00000000" w:rsidRPr="00000000">
              <w:rPr>
                <w:rFonts w:ascii="Arial" w:cs="Arial" w:eastAsia="Arial" w:hAnsi="Arial"/>
                <w:sz w:val="20"/>
                <w:szCs w:val="20"/>
                <w:rtl w:val="0"/>
              </w:rPr>
              <w:t xml:space="preserve">package-service</w:t>
            </w:r>
            <w:r w:rsidDel="00000000" w:rsidR="00000000" w:rsidRPr="00000000">
              <w:rPr>
                <w:rtl w:val="0"/>
              </w:rPr>
            </w:r>
          </w:p>
        </w:tc>
        <w:tc>
          <w:tcPr>
            <w:shd w:fill="eef2f7" w:val="clear"/>
            <w:tcMar>
              <w:top w:w="80.0" w:type="dxa"/>
              <w:left w:w="160.0" w:type="dxa"/>
              <w:bottom w:w="80.0" w:type="dxa"/>
              <w:right w:w="160.0" w:type="dxa"/>
            </w:tcMar>
          </w:tcPr>
          <w:p w:rsidR="00000000" w:rsidDel="00000000" w:rsidP="00000000" w:rsidRDefault="00000000" w:rsidRPr="00000000" w14:paraId="000000CA">
            <w:pPr>
              <w:rPr/>
            </w:pPr>
            <w:r w:rsidDel="00000000" w:rsidR="00000000" w:rsidRPr="00000000">
              <w:rPr>
                <w:rFonts w:ascii="Arial" w:cs="Arial" w:eastAsia="Arial" w:hAnsi="Arial"/>
                <w:sz w:val="20"/>
                <w:szCs w:val="20"/>
                <w:rtl w:val="0"/>
              </w:rPr>
              <w:t xml:space="preserve">200 OK: {id, username, email}</w:t>
            </w:r>
            <w:r w:rsidDel="00000000" w:rsidR="00000000" w:rsidRPr="00000000">
              <w:rPr>
                <w:rtl w:val="0"/>
              </w:rPr>
            </w:r>
          </w:p>
        </w:tc>
      </w:tr>
      <w:tr>
        <w:trPr>
          <w:cantSplit w:val="0"/>
          <w:tblHeader w:val="0"/>
        </w:trPr>
        <w:tc>
          <w:tcPr>
            <w:shd w:fill="ffffff" w:val="clear"/>
            <w:tcMar>
              <w:top w:w="80.0" w:type="dxa"/>
              <w:left w:w="160.0" w:type="dxa"/>
              <w:bottom w:w="80.0" w:type="dxa"/>
              <w:right w:w="160.0" w:type="dxa"/>
            </w:tcMar>
          </w:tcPr>
          <w:p w:rsidR="00000000" w:rsidDel="00000000" w:rsidP="00000000" w:rsidRDefault="00000000" w:rsidRPr="00000000" w14:paraId="000000CB">
            <w:pPr>
              <w:rPr/>
            </w:pPr>
            <w:r w:rsidDel="00000000" w:rsidR="00000000" w:rsidRPr="00000000">
              <w:rPr>
                <w:rFonts w:ascii="Arial" w:cs="Arial" w:eastAsia="Arial" w:hAnsi="Arial"/>
                <w:sz w:val="20"/>
                <w:szCs w:val="20"/>
                <w:rtl w:val="0"/>
              </w:rPr>
              <w:t xml:space="preserve">6</w:t>
            </w:r>
            <w:r w:rsidDel="00000000" w:rsidR="00000000" w:rsidRPr="00000000">
              <w:rPr>
                <w:rtl w:val="0"/>
              </w:rPr>
            </w:r>
          </w:p>
        </w:tc>
        <w:tc>
          <w:tcPr>
            <w:shd w:fill="ffffff" w:val="clear"/>
            <w:tcMar>
              <w:top w:w="80.0" w:type="dxa"/>
              <w:left w:w="160.0" w:type="dxa"/>
              <w:bottom w:w="80.0" w:type="dxa"/>
              <w:right w:w="160.0" w:type="dxa"/>
            </w:tcMar>
          </w:tcPr>
          <w:p w:rsidR="00000000" w:rsidDel="00000000" w:rsidP="00000000" w:rsidRDefault="00000000" w:rsidRPr="00000000" w14:paraId="000000CC">
            <w:pPr>
              <w:rPr/>
            </w:pPr>
            <w:r w:rsidDel="00000000" w:rsidR="00000000" w:rsidRPr="00000000">
              <w:rPr>
                <w:rFonts w:ascii="Arial" w:cs="Arial" w:eastAsia="Arial" w:hAnsi="Arial"/>
                <w:sz w:val="20"/>
                <w:szCs w:val="20"/>
                <w:rtl w:val="0"/>
              </w:rPr>
              <w:t xml:space="preserve">package-service</w:t>
            </w:r>
            <w:r w:rsidDel="00000000" w:rsidR="00000000" w:rsidRPr="00000000">
              <w:rPr>
                <w:rtl w:val="0"/>
              </w:rPr>
            </w:r>
          </w:p>
        </w:tc>
        <w:tc>
          <w:tcPr>
            <w:shd w:fill="ffffff" w:val="clear"/>
            <w:tcMar>
              <w:top w:w="80.0" w:type="dxa"/>
              <w:left w:w="160.0" w:type="dxa"/>
              <w:bottom w:w="80.0" w:type="dxa"/>
              <w:right w:w="160.0" w:type="dxa"/>
            </w:tcMar>
          </w:tcPr>
          <w:p w:rsidR="00000000" w:rsidDel="00000000" w:rsidP="00000000" w:rsidRDefault="00000000" w:rsidRPr="00000000" w14:paraId="000000CD">
            <w:pPr>
              <w:rPr/>
            </w:pPr>
            <w:r w:rsidDel="00000000" w:rsidR="00000000" w:rsidRPr="00000000">
              <w:rPr>
                <w:rFonts w:ascii="Arial" w:cs="Arial" w:eastAsia="Arial" w:hAnsi="Arial"/>
                <w:sz w:val="20"/>
                <w:szCs w:val="20"/>
                <w:rtl w:val="0"/>
              </w:rPr>
              <w:t xml:space="preserve">packages_db</w:t>
            </w:r>
            <w:r w:rsidDel="00000000" w:rsidR="00000000" w:rsidRPr="00000000">
              <w:rPr>
                <w:rtl w:val="0"/>
              </w:rPr>
            </w:r>
          </w:p>
        </w:tc>
        <w:tc>
          <w:tcPr>
            <w:shd w:fill="ffffff" w:val="clear"/>
            <w:tcMar>
              <w:top w:w="80.0" w:type="dxa"/>
              <w:left w:w="160.0" w:type="dxa"/>
              <w:bottom w:w="80.0" w:type="dxa"/>
              <w:right w:w="160.0" w:type="dxa"/>
            </w:tcMar>
          </w:tcPr>
          <w:p w:rsidR="00000000" w:rsidDel="00000000" w:rsidP="00000000" w:rsidRDefault="00000000" w:rsidRPr="00000000" w14:paraId="000000CE">
            <w:pPr>
              <w:rPr/>
            </w:pPr>
            <w:r w:rsidDel="00000000" w:rsidR="00000000" w:rsidRPr="00000000">
              <w:rPr>
                <w:rFonts w:ascii="Arial" w:cs="Arial" w:eastAsia="Arial" w:hAnsi="Arial"/>
                <w:sz w:val="20"/>
                <w:szCs w:val="20"/>
                <w:rtl w:val="0"/>
              </w:rPr>
              <w:t xml:space="preserve">INSERT INTO packages (tracking_code, user_id, ...)</w:t>
            </w:r>
            <w:r w:rsidDel="00000000" w:rsidR="00000000" w:rsidRPr="00000000">
              <w:rPr>
                <w:rtl w:val="0"/>
              </w:rPr>
            </w:r>
          </w:p>
        </w:tc>
      </w:tr>
      <w:tr>
        <w:trPr>
          <w:cantSplit w:val="0"/>
          <w:tblHeader w:val="0"/>
        </w:trPr>
        <w:tc>
          <w:tcPr>
            <w:shd w:fill="eef2f7" w:val="clear"/>
            <w:tcMar>
              <w:top w:w="80.0" w:type="dxa"/>
              <w:left w:w="160.0" w:type="dxa"/>
              <w:bottom w:w="80.0" w:type="dxa"/>
              <w:right w:w="160.0" w:type="dxa"/>
            </w:tcMar>
          </w:tcPr>
          <w:p w:rsidR="00000000" w:rsidDel="00000000" w:rsidP="00000000" w:rsidRDefault="00000000" w:rsidRPr="00000000" w14:paraId="000000CF">
            <w:pPr>
              <w:rPr/>
            </w:pPr>
            <w:r w:rsidDel="00000000" w:rsidR="00000000" w:rsidRPr="00000000">
              <w:rPr>
                <w:rFonts w:ascii="Arial" w:cs="Arial" w:eastAsia="Arial" w:hAnsi="Arial"/>
                <w:sz w:val="20"/>
                <w:szCs w:val="20"/>
                <w:rtl w:val="0"/>
              </w:rPr>
              <w:t xml:space="preserve">7</w:t>
            </w:r>
            <w:r w:rsidDel="00000000" w:rsidR="00000000" w:rsidRPr="00000000">
              <w:rPr>
                <w:rtl w:val="0"/>
              </w:rPr>
            </w:r>
          </w:p>
        </w:tc>
        <w:tc>
          <w:tcPr>
            <w:shd w:fill="eef2f7" w:val="clear"/>
            <w:tcMar>
              <w:top w:w="80.0" w:type="dxa"/>
              <w:left w:w="160.0" w:type="dxa"/>
              <w:bottom w:w="80.0" w:type="dxa"/>
              <w:right w:w="160.0" w:type="dxa"/>
            </w:tcMar>
          </w:tcPr>
          <w:p w:rsidR="00000000" w:rsidDel="00000000" w:rsidP="00000000" w:rsidRDefault="00000000" w:rsidRPr="00000000" w14:paraId="000000D0">
            <w:pPr>
              <w:rPr/>
            </w:pPr>
            <w:r w:rsidDel="00000000" w:rsidR="00000000" w:rsidRPr="00000000">
              <w:rPr>
                <w:rFonts w:ascii="Arial" w:cs="Arial" w:eastAsia="Arial" w:hAnsi="Arial"/>
                <w:sz w:val="20"/>
                <w:szCs w:val="20"/>
                <w:rtl w:val="0"/>
              </w:rPr>
              <w:t xml:space="preserve">package-service</w:t>
            </w:r>
            <w:r w:rsidDel="00000000" w:rsidR="00000000" w:rsidRPr="00000000">
              <w:rPr>
                <w:rtl w:val="0"/>
              </w:rPr>
            </w:r>
          </w:p>
        </w:tc>
        <w:tc>
          <w:tcPr>
            <w:shd w:fill="eef2f7" w:val="clear"/>
            <w:tcMar>
              <w:top w:w="80.0" w:type="dxa"/>
              <w:left w:w="160.0" w:type="dxa"/>
              <w:bottom w:w="80.0" w:type="dxa"/>
              <w:right w:w="160.0" w:type="dxa"/>
            </w:tcMar>
          </w:tcPr>
          <w:p w:rsidR="00000000" w:rsidDel="00000000" w:rsidP="00000000" w:rsidRDefault="00000000" w:rsidRPr="00000000" w14:paraId="000000D1">
            <w:pPr>
              <w:rPr/>
            </w:pPr>
            <w:r w:rsidDel="00000000" w:rsidR="00000000" w:rsidRPr="00000000">
              <w:rPr>
                <w:rFonts w:ascii="Arial" w:cs="Arial" w:eastAsia="Arial" w:hAnsi="Arial"/>
                <w:sz w:val="20"/>
                <w:szCs w:val="20"/>
                <w:rtl w:val="0"/>
              </w:rPr>
              <w:t xml:space="preserve">tracking-service :8003</w:t>
            </w:r>
            <w:r w:rsidDel="00000000" w:rsidR="00000000" w:rsidRPr="00000000">
              <w:rPr>
                <w:rtl w:val="0"/>
              </w:rPr>
            </w:r>
          </w:p>
        </w:tc>
        <w:tc>
          <w:tcPr>
            <w:shd w:fill="eef2f7" w:val="clear"/>
            <w:tcMar>
              <w:top w:w="80.0" w:type="dxa"/>
              <w:left w:w="160.0" w:type="dxa"/>
              <w:bottom w:w="80.0" w:type="dxa"/>
              <w:right w:w="160.0" w:type="dxa"/>
            </w:tcMar>
          </w:tcPr>
          <w:p w:rsidR="00000000" w:rsidDel="00000000" w:rsidP="00000000" w:rsidRDefault="00000000" w:rsidRPr="00000000" w14:paraId="000000D2">
            <w:pPr>
              <w:rPr/>
            </w:pPr>
            <w:r w:rsidDel="00000000" w:rsidR="00000000" w:rsidRPr="00000000">
              <w:rPr>
                <w:rFonts w:ascii="Arial" w:cs="Arial" w:eastAsia="Arial" w:hAnsi="Arial"/>
                <w:sz w:val="20"/>
                <w:szCs w:val="20"/>
                <w:rtl w:val="0"/>
              </w:rPr>
              <w:t xml:space="preserve">POST /tracking/events {code, CREATED, city}</w:t>
            </w:r>
            <w:r w:rsidDel="00000000" w:rsidR="00000000" w:rsidRPr="00000000">
              <w:rPr>
                <w:rtl w:val="0"/>
              </w:rPr>
            </w:r>
          </w:p>
        </w:tc>
      </w:tr>
      <w:tr>
        <w:trPr>
          <w:cantSplit w:val="0"/>
          <w:tblHeader w:val="0"/>
        </w:trPr>
        <w:tc>
          <w:tcPr>
            <w:shd w:fill="ffffff" w:val="clear"/>
            <w:tcMar>
              <w:top w:w="80.0" w:type="dxa"/>
              <w:left w:w="160.0" w:type="dxa"/>
              <w:bottom w:w="80.0" w:type="dxa"/>
              <w:right w:w="160.0" w:type="dxa"/>
            </w:tcMar>
          </w:tcPr>
          <w:p w:rsidR="00000000" w:rsidDel="00000000" w:rsidP="00000000" w:rsidRDefault="00000000" w:rsidRPr="00000000" w14:paraId="000000D3">
            <w:pPr>
              <w:rPr/>
            </w:pPr>
            <w:r w:rsidDel="00000000" w:rsidR="00000000" w:rsidRPr="00000000">
              <w:rPr>
                <w:rFonts w:ascii="Arial" w:cs="Arial" w:eastAsia="Arial" w:hAnsi="Arial"/>
                <w:sz w:val="20"/>
                <w:szCs w:val="20"/>
                <w:rtl w:val="0"/>
              </w:rPr>
              <w:t xml:space="preserve">8</w:t>
            </w:r>
            <w:r w:rsidDel="00000000" w:rsidR="00000000" w:rsidRPr="00000000">
              <w:rPr>
                <w:rtl w:val="0"/>
              </w:rPr>
            </w:r>
          </w:p>
        </w:tc>
        <w:tc>
          <w:tcPr>
            <w:shd w:fill="ffffff" w:val="clear"/>
            <w:tcMar>
              <w:top w:w="80.0" w:type="dxa"/>
              <w:left w:w="160.0" w:type="dxa"/>
              <w:bottom w:w="80.0" w:type="dxa"/>
              <w:right w:w="160.0" w:type="dxa"/>
            </w:tcMar>
          </w:tcPr>
          <w:p w:rsidR="00000000" w:rsidDel="00000000" w:rsidP="00000000" w:rsidRDefault="00000000" w:rsidRPr="00000000" w14:paraId="000000D4">
            <w:pPr>
              <w:rPr/>
            </w:pPr>
            <w:r w:rsidDel="00000000" w:rsidR="00000000" w:rsidRPr="00000000">
              <w:rPr>
                <w:rFonts w:ascii="Arial" w:cs="Arial" w:eastAsia="Arial" w:hAnsi="Arial"/>
                <w:sz w:val="20"/>
                <w:szCs w:val="20"/>
                <w:rtl w:val="0"/>
              </w:rPr>
              <w:t xml:space="preserve">tracking-service</w:t>
            </w:r>
            <w:r w:rsidDel="00000000" w:rsidR="00000000" w:rsidRPr="00000000">
              <w:rPr>
                <w:rtl w:val="0"/>
              </w:rPr>
            </w:r>
          </w:p>
        </w:tc>
        <w:tc>
          <w:tcPr>
            <w:shd w:fill="ffffff" w:val="clear"/>
            <w:tcMar>
              <w:top w:w="80.0" w:type="dxa"/>
              <w:left w:w="160.0" w:type="dxa"/>
              <w:bottom w:w="80.0" w:type="dxa"/>
              <w:right w:w="160.0" w:type="dxa"/>
            </w:tcMar>
          </w:tcPr>
          <w:p w:rsidR="00000000" w:rsidDel="00000000" w:rsidP="00000000" w:rsidRDefault="00000000" w:rsidRPr="00000000" w14:paraId="000000D5">
            <w:pPr>
              <w:rPr/>
            </w:pPr>
            <w:r w:rsidDel="00000000" w:rsidR="00000000" w:rsidRPr="00000000">
              <w:rPr>
                <w:rFonts w:ascii="Arial" w:cs="Arial" w:eastAsia="Arial" w:hAnsi="Arial"/>
                <w:sz w:val="20"/>
                <w:szCs w:val="20"/>
                <w:rtl w:val="0"/>
              </w:rPr>
              <w:t xml:space="preserve">tracking_db</w:t>
            </w:r>
            <w:r w:rsidDel="00000000" w:rsidR="00000000" w:rsidRPr="00000000">
              <w:rPr>
                <w:rtl w:val="0"/>
              </w:rPr>
            </w:r>
          </w:p>
        </w:tc>
        <w:tc>
          <w:tcPr>
            <w:shd w:fill="ffffff" w:val="clear"/>
            <w:tcMar>
              <w:top w:w="80.0" w:type="dxa"/>
              <w:left w:w="160.0" w:type="dxa"/>
              <w:bottom w:w="80.0" w:type="dxa"/>
              <w:right w:w="160.0" w:type="dxa"/>
            </w:tcMar>
          </w:tcPr>
          <w:p w:rsidR="00000000" w:rsidDel="00000000" w:rsidP="00000000" w:rsidRDefault="00000000" w:rsidRPr="00000000" w14:paraId="000000D6">
            <w:pPr>
              <w:rPr/>
            </w:pPr>
            <w:r w:rsidDel="00000000" w:rsidR="00000000" w:rsidRPr="00000000">
              <w:rPr>
                <w:rFonts w:ascii="Arial" w:cs="Arial" w:eastAsia="Arial" w:hAnsi="Arial"/>
                <w:sz w:val="20"/>
                <w:szCs w:val="20"/>
                <w:rtl w:val="0"/>
              </w:rPr>
              <w:t xml:space="preserve">INSERT INTO tracking_events (...)</w:t>
            </w:r>
            <w:r w:rsidDel="00000000" w:rsidR="00000000" w:rsidRPr="00000000">
              <w:rPr>
                <w:rtl w:val="0"/>
              </w:rPr>
            </w:r>
          </w:p>
        </w:tc>
      </w:tr>
      <w:tr>
        <w:trPr>
          <w:cantSplit w:val="0"/>
          <w:tblHeader w:val="0"/>
        </w:trPr>
        <w:tc>
          <w:tcPr>
            <w:shd w:fill="eef2f7" w:val="clear"/>
            <w:tcMar>
              <w:top w:w="80.0" w:type="dxa"/>
              <w:left w:w="160.0" w:type="dxa"/>
              <w:bottom w:w="80.0" w:type="dxa"/>
              <w:right w:w="160.0" w:type="dxa"/>
            </w:tcMar>
          </w:tcPr>
          <w:p w:rsidR="00000000" w:rsidDel="00000000" w:rsidP="00000000" w:rsidRDefault="00000000" w:rsidRPr="00000000" w14:paraId="000000D7">
            <w:pPr>
              <w:rPr/>
            </w:pPr>
            <w:r w:rsidDel="00000000" w:rsidR="00000000" w:rsidRPr="00000000">
              <w:rPr>
                <w:rFonts w:ascii="Arial" w:cs="Arial" w:eastAsia="Arial" w:hAnsi="Arial"/>
                <w:sz w:val="20"/>
                <w:szCs w:val="20"/>
                <w:rtl w:val="0"/>
              </w:rPr>
              <w:t xml:space="preserve">9</w:t>
            </w:r>
            <w:r w:rsidDel="00000000" w:rsidR="00000000" w:rsidRPr="00000000">
              <w:rPr>
                <w:rtl w:val="0"/>
              </w:rPr>
            </w:r>
          </w:p>
        </w:tc>
        <w:tc>
          <w:tcPr>
            <w:shd w:fill="eef2f7" w:val="clear"/>
            <w:tcMar>
              <w:top w:w="80.0" w:type="dxa"/>
              <w:left w:w="160.0" w:type="dxa"/>
              <w:bottom w:w="80.0" w:type="dxa"/>
              <w:right w:w="160.0" w:type="dxa"/>
            </w:tcMar>
          </w:tcPr>
          <w:p w:rsidR="00000000" w:rsidDel="00000000" w:rsidP="00000000" w:rsidRDefault="00000000" w:rsidRPr="00000000" w14:paraId="000000D8">
            <w:pPr>
              <w:rPr/>
            </w:pPr>
            <w:r w:rsidDel="00000000" w:rsidR="00000000" w:rsidRPr="00000000">
              <w:rPr>
                <w:rFonts w:ascii="Arial" w:cs="Arial" w:eastAsia="Arial" w:hAnsi="Arial"/>
                <w:sz w:val="20"/>
                <w:szCs w:val="20"/>
                <w:rtl w:val="0"/>
              </w:rPr>
              <w:t xml:space="preserve">tracking-service</w:t>
            </w:r>
            <w:r w:rsidDel="00000000" w:rsidR="00000000" w:rsidRPr="00000000">
              <w:rPr>
                <w:rtl w:val="0"/>
              </w:rPr>
            </w:r>
          </w:p>
        </w:tc>
        <w:tc>
          <w:tcPr>
            <w:shd w:fill="eef2f7" w:val="clear"/>
            <w:tcMar>
              <w:top w:w="80.0" w:type="dxa"/>
              <w:left w:w="160.0" w:type="dxa"/>
              <w:bottom w:w="80.0" w:type="dxa"/>
              <w:right w:w="160.0" w:type="dxa"/>
            </w:tcMar>
          </w:tcPr>
          <w:p w:rsidR="00000000" w:rsidDel="00000000" w:rsidP="00000000" w:rsidRDefault="00000000" w:rsidRPr="00000000" w14:paraId="000000D9">
            <w:pPr>
              <w:rPr/>
            </w:pPr>
            <w:r w:rsidDel="00000000" w:rsidR="00000000" w:rsidRPr="00000000">
              <w:rPr>
                <w:rFonts w:ascii="Arial" w:cs="Arial" w:eastAsia="Arial" w:hAnsi="Arial"/>
                <w:sz w:val="20"/>
                <w:szCs w:val="20"/>
                <w:rtl w:val="0"/>
              </w:rPr>
              <w:t xml:space="preserve">package-service</w:t>
            </w:r>
            <w:r w:rsidDel="00000000" w:rsidR="00000000" w:rsidRPr="00000000">
              <w:rPr>
                <w:rtl w:val="0"/>
              </w:rPr>
            </w:r>
          </w:p>
        </w:tc>
        <w:tc>
          <w:tcPr>
            <w:shd w:fill="eef2f7" w:val="clear"/>
            <w:tcMar>
              <w:top w:w="80.0" w:type="dxa"/>
              <w:left w:w="160.0" w:type="dxa"/>
              <w:bottom w:w="80.0" w:type="dxa"/>
              <w:right w:w="160.0" w:type="dxa"/>
            </w:tcMar>
          </w:tcPr>
          <w:p w:rsidR="00000000" w:rsidDel="00000000" w:rsidP="00000000" w:rsidRDefault="00000000" w:rsidRPr="00000000" w14:paraId="000000DA">
            <w:pPr>
              <w:rPr/>
            </w:pPr>
            <w:r w:rsidDel="00000000" w:rsidR="00000000" w:rsidRPr="00000000">
              <w:rPr>
                <w:rFonts w:ascii="Arial" w:cs="Arial" w:eastAsia="Arial" w:hAnsi="Arial"/>
                <w:sz w:val="20"/>
                <w:szCs w:val="20"/>
                <w:rtl w:val="0"/>
              </w:rPr>
              <w:t xml:space="preserve">201 Created: evento registrado</w:t>
            </w:r>
            <w:r w:rsidDel="00000000" w:rsidR="00000000" w:rsidRPr="00000000">
              <w:rPr>
                <w:rtl w:val="0"/>
              </w:rPr>
            </w:r>
          </w:p>
        </w:tc>
      </w:tr>
      <w:tr>
        <w:trPr>
          <w:cantSplit w:val="0"/>
          <w:tblHeader w:val="0"/>
        </w:trPr>
        <w:tc>
          <w:tcPr>
            <w:shd w:fill="ffffff" w:val="clear"/>
            <w:tcMar>
              <w:top w:w="80.0" w:type="dxa"/>
              <w:left w:w="160.0" w:type="dxa"/>
              <w:bottom w:w="80.0" w:type="dxa"/>
              <w:right w:w="160.0" w:type="dxa"/>
            </w:tcMar>
          </w:tcPr>
          <w:p w:rsidR="00000000" w:rsidDel="00000000" w:rsidP="00000000" w:rsidRDefault="00000000" w:rsidRPr="00000000" w14:paraId="000000DB">
            <w:pPr>
              <w:rPr/>
            </w:pPr>
            <w:r w:rsidDel="00000000" w:rsidR="00000000" w:rsidRPr="00000000">
              <w:rPr>
                <w:rFonts w:ascii="Arial" w:cs="Arial" w:eastAsia="Arial" w:hAnsi="Arial"/>
                <w:sz w:val="20"/>
                <w:szCs w:val="20"/>
                <w:rtl w:val="0"/>
              </w:rPr>
              <w:t xml:space="preserve">10</w:t>
            </w:r>
            <w:r w:rsidDel="00000000" w:rsidR="00000000" w:rsidRPr="00000000">
              <w:rPr>
                <w:rtl w:val="0"/>
              </w:rPr>
            </w:r>
          </w:p>
        </w:tc>
        <w:tc>
          <w:tcPr>
            <w:shd w:fill="ffffff" w:val="clear"/>
            <w:tcMar>
              <w:top w:w="80.0" w:type="dxa"/>
              <w:left w:w="160.0" w:type="dxa"/>
              <w:bottom w:w="80.0" w:type="dxa"/>
              <w:right w:w="160.0" w:type="dxa"/>
            </w:tcMar>
          </w:tcPr>
          <w:p w:rsidR="00000000" w:rsidDel="00000000" w:rsidP="00000000" w:rsidRDefault="00000000" w:rsidRPr="00000000" w14:paraId="000000DC">
            <w:pPr>
              <w:rPr/>
            </w:pPr>
            <w:r w:rsidDel="00000000" w:rsidR="00000000" w:rsidRPr="00000000">
              <w:rPr>
                <w:rFonts w:ascii="Arial" w:cs="Arial" w:eastAsia="Arial" w:hAnsi="Arial"/>
                <w:sz w:val="20"/>
                <w:szCs w:val="20"/>
                <w:rtl w:val="0"/>
              </w:rPr>
              <w:t xml:space="preserve">package-service</w:t>
            </w:r>
            <w:r w:rsidDel="00000000" w:rsidR="00000000" w:rsidRPr="00000000">
              <w:rPr>
                <w:rtl w:val="0"/>
              </w:rPr>
            </w:r>
          </w:p>
        </w:tc>
        <w:tc>
          <w:tcPr>
            <w:shd w:fill="ffffff" w:val="clear"/>
            <w:tcMar>
              <w:top w:w="80.0" w:type="dxa"/>
              <w:left w:w="160.0" w:type="dxa"/>
              <w:bottom w:w="80.0" w:type="dxa"/>
              <w:right w:w="160.0" w:type="dxa"/>
            </w:tcMar>
          </w:tcPr>
          <w:p w:rsidR="00000000" w:rsidDel="00000000" w:rsidP="00000000" w:rsidRDefault="00000000" w:rsidRPr="00000000" w14:paraId="000000DD">
            <w:pPr>
              <w:rPr/>
            </w:pPr>
            <w:r w:rsidDel="00000000" w:rsidR="00000000" w:rsidRPr="00000000">
              <w:rPr>
                <w:rFonts w:ascii="Arial" w:cs="Arial" w:eastAsia="Arial" w:hAnsi="Arial"/>
                <w:sz w:val="20"/>
                <w:szCs w:val="20"/>
                <w:rtl w:val="0"/>
              </w:rPr>
              <w:t xml:space="preserve">API Gateway</w:t>
            </w:r>
            <w:r w:rsidDel="00000000" w:rsidR="00000000" w:rsidRPr="00000000">
              <w:rPr>
                <w:rtl w:val="0"/>
              </w:rPr>
            </w:r>
          </w:p>
        </w:tc>
        <w:tc>
          <w:tcPr>
            <w:shd w:fill="ffffff" w:val="clear"/>
            <w:tcMar>
              <w:top w:w="80.0" w:type="dxa"/>
              <w:left w:w="160.0" w:type="dxa"/>
              <w:bottom w:w="80.0" w:type="dxa"/>
              <w:right w:w="160.0" w:type="dxa"/>
            </w:tcMar>
          </w:tcPr>
          <w:p w:rsidR="00000000" w:rsidDel="00000000" w:rsidP="00000000" w:rsidRDefault="00000000" w:rsidRPr="00000000" w14:paraId="000000DE">
            <w:pPr>
              <w:rPr/>
            </w:pPr>
            <w:r w:rsidDel="00000000" w:rsidR="00000000" w:rsidRPr="00000000">
              <w:rPr>
                <w:rFonts w:ascii="Arial" w:cs="Arial" w:eastAsia="Arial" w:hAnsi="Arial"/>
                <w:sz w:val="20"/>
                <w:szCs w:val="20"/>
                <w:rtl w:val="0"/>
              </w:rPr>
              <w:t xml:space="preserve">201 Created: {tracking_code, ...}</w:t>
            </w:r>
            <w:r w:rsidDel="00000000" w:rsidR="00000000" w:rsidRPr="00000000">
              <w:rPr>
                <w:rtl w:val="0"/>
              </w:rPr>
            </w:r>
          </w:p>
        </w:tc>
      </w:tr>
      <w:tr>
        <w:trPr>
          <w:cantSplit w:val="0"/>
          <w:tblHeader w:val="0"/>
        </w:trPr>
        <w:tc>
          <w:tcPr>
            <w:shd w:fill="eef2f7" w:val="clear"/>
            <w:tcMar>
              <w:top w:w="80.0" w:type="dxa"/>
              <w:left w:w="160.0" w:type="dxa"/>
              <w:bottom w:w="80.0" w:type="dxa"/>
              <w:right w:w="160.0" w:type="dxa"/>
            </w:tcMar>
          </w:tcPr>
          <w:p w:rsidR="00000000" w:rsidDel="00000000" w:rsidP="00000000" w:rsidRDefault="00000000" w:rsidRPr="00000000" w14:paraId="000000DF">
            <w:pPr>
              <w:rPr/>
            </w:pPr>
            <w:r w:rsidDel="00000000" w:rsidR="00000000" w:rsidRPr="00000000">
              <w:rPr>
                <w:rFonts w:ascii="Arial" w:cs="Arial" w:eastAsia="Arial" w:hAnsi="Arial"/>
                <w:sz w:val="20"/>
                <w:szCs w:val="20"/>
                <w:rtl w:val="0"/>
              </w:rPr>
              <w:t xml:space="preserve">10b (error)</w:t>
            </w:r>
            <w:r w:rsidDel="00000000" w:rsidR="00000000" w:rsidRPr="00000000">
              <w:rPr>
                <w:rtl w:val="0"/>
              </w:rPr>
            </w:r>
          </w:p>
        </w:tc>
        <w:tc>
          <w:tcPr>
            <w:shd w:fill="eef2f7" w:val="clear"/>
            <w:tcMar>
              <w:top w:w="80.0" w:type="dxa"/>
              <w:left w:w="160.0" w:type="dxa"/>
              <w:bottom w:w="80.0" w:type="dxa"/>
              <w:right w:w="160.0" w:type="dxa"/>
            </w:tcMar>
          </w:tcPr>
          <w:p w:rsidR="00000000" w:rsidDel="00000000" w:rsidP="00000000" w:rsidRDefault="00000000" w:rsidRPr="00000000" w14:paraId="000000E0">
            <w:pPr>
              <w:rPr/>
            </w:pPr>
            <w:r w:rsidDel="00000000" w:rsidR="00000000" w:rsidRPr="00000000">
              <w:rPr>
                <w:rFonts w:ascii="Arial" w:cs="Arial" w:eastAsia="Arial" w:hAnsi="Arial"/>
                <w:sz w:val="20"/>
                <w:szCs w:val="20"/>
                <w:rtl w:val="0"/>
              </w:rPr>
              <w:t xml:space="preserve">package-service</w:t>
            </w:r>
            <w:r w:rsidDel="00000000" w:rsidR="00000000" w:rsidRPr="00000000">
              <w:rPr>
                <w:rtl w:val="0"/>
              </w:rPr>
            </w:r>
          </w:p>
        </w:tc>
        <w:tc>
          <w:tcPr>
            <w:shd w:fill="eef2f7" w:val="clear"/>
            <w:tcMar>
              <w:top w:w="80.0" w:type="dxa"/>
              <w:left w:w="160.0" w:type="dxa"/>
              <w:bottom w:w="80.0" w:type="dxa"/>
              <w:right w:w="160.0" w:type="dxa"/>
            </w:tcMar>
          </w:tcPr>
          <w:p w:rsidR="00000000" w:rsidDel="00000000" w:rsidP="00000000" w:rsidRDefault="00000000" w:rsidRPr="00000000" w14:paraId="000000E1">
            <w:pPr>
              <w:rPr/>
            </w:pPr>
            <w:r w:rsidDel="00000000" w:rsidR="00000000" w:rsidRPr="00000000">
              <w:rPr>
                <w:rFonts w:ascii="Arial" w:cs="Arial" w:eastAsia="Arial" w:hAnsi="Arial"/>
                <w:sz w:val="20"/>
                <w:szCs w:val="20"/>
                <w:rtl w:val="0"/>
              </w:rPr>
              <w:t xml:space="preserve">packages_db</w:t>
            </w:r>
            <w:r w:rsidDel="00000000" w:rsidR="00000000" w:rsidRPr="00000000">
              <w:rPr>
                <w:rtl w:val="0"/>
              </w:rPr>
            </w:r>
          </w:p>
        </w:tc>
        <w:tc>
          <w:tcPr>
            <w:shd w:fill="eef2f7" w:val="clear"/>
            <w:tcMar>
              <w:top w:w="80.0" w:type="dxa"/>
              <w:left w:w="160.0" w:type="dxa"/>
              <w:bottom w:w="80.0" w:type="dxa"/>
              <w:right w:w="160.0" w:type="dxa"/>
            </w:tcMar>
          </w:tcPr>
          <w:p w:rsidR="00000000" w:rsidDel="00000000" w:rsidP="00000000" w:rsidRDefault="00000000" w:rsidRPr="00000000" w14:paraId="000000E2">
            <w:pPr>
              <w:rPr/>
            </w:pPr>
            <w:r w:rsidDel="00000000" w:rsidR="00000000" w:rsidRPr="00000000">
              <w:rPr>
                <w:rFonts w:ascii="Arial" w:cs="Arial" w:eastAsia="Arial" w:hAnsi="Arial"/>
                <w:sz w:val="20"/>
                <w:szCs w:val="20"/>
                <w:rtl w:val="0"/>
              </w:rPr>
              <w:t xml:space="preserve">[COMPENSACIÓN SAGA] DELETE packages WHERE code</w:t>
            </w:r>
            <w:r w:rsidDel="00000000" w:rsidR="00000000" w:rsidRPr="00000000">
              <w:rPr>
                <w:rtl w:val="0"/>
              </w:rPr>
            </w:r>
          </w:p>
        </w:tc>
      </w:tr>
    </w:tbl>
    <w:p w:rsidR="00000000" w:rsidDel="00000000" w:rsidP="00000000" w:rsidRDefault="00000000" w:rsidRPr="00000000" w14:paraId="000000E3">
      <w:pPr>
        <w:spacing w:after="160" w:before="0" w:lineRule="auto"/>
        <w:rPr/>
      </w:pPr>
      <w:r w:rsidDel="00000000" w:rsidR="00000000" w:rsidRPr="00000000">
        <w:rPr>
          <w:rtl w:val="0"/>
        </w:rPr>
      </w:r>
    </w:p>
    <w:p w:rsidR="00000000" w:rsidDel="00000000" w:rsidP="00000000" w:rsidRDefault="00000000" w:rsidRPr="00000000" w14:paraId="000000E4">
      <w:pPr>
        <w:pStyle w:val="Heading1"/>
        <w:spacing w:after="160" w:before="360" w:lineRule="auto"/>
        <w:rPr>
          <w:color w:val="000000"/>
        </w:rPr>
      </w:pPr>
      <w:r w:rsidDel="00000000" w:rsidR="00000000" w:rsidRPr="00000000">
        <w:rPr>
          <w:rFonts w:ascii="Arial" w:cs="Arial" w:eastAsia="Arial" w:hAnsi="Arial"/>
          <w:b w:val="1"/>
          <w:bCs w:val="1"/>
          <w:color w:val="000000"/>
          <w:sz w:val="28"/>
          <w:szCs w:val="28"/>
          <w:rtl w:val="0"/>
        </w:rPr>
        <w:t xml:space="preserve">5. Patrones Arquitectónicos</w:t>
      </w:r>
      <w:r w:rsidDel="00000000" w:rsidR="00000000" w:rsidRPr="00000000">
        <w:rPr>
          <w:rtl w:val="0"/>
        </w:rPr>
      </w:r>
    </w:p>
    <w:p w:rsidR="00000000" w:rsidDel="00000000" w:rsidP="00000000" w:rsidRDefault="00000000" w:rsidRPr="00000000" w14:paraId="000000E5">
      <w:pPr>
        <w:pBdr>
          <w:bottom w:color="1f3864" w:space="1" w:sz="4" w:val="single"/>
        </w:pBdr>
        <w:spacing w:after="120" w:before="120" w:lineRule="auto"/>
        <w:rPr/>
      </w:pPr>
      <w:r w:rsidDel="00000000" w:rsidR="00000000" w:rsidRPr="00000000">
        <w:rPr>
          <w:rtl w:val="0"/>
        </w:rPr>
      </w:r>
    </w:p>
    <w:p w:rsidR="00000000" w:rsidDel="00000000" w:rsidP="00000000" w:rsidRDefault="00000000" w:rsidRPr="00000000" w14:paraId="000000E6">
      <w:pPr>
        <w:spacing w:after="80" w:before="80" w:lineRule="auto"/>
        <w:jc w:val="both"/>
        <w:rPr/>
      </w:pPr>
      <w:r w:rsidDel="00000000" w:rsidR="00000000" w:rsidRPr="00000000">
        <w:rPr>
          <w:rtl w:val="0"/>
        </w:rPr>
        <w:t xml:space="preserve">Un patrón arquitectónico es una solución ya probada y documentada para un problema recurrente en el diseño de sistemas de software. No son reglas obligatorias, sino guías basadas en la experiencia acumulada de muchos proyectos. A continuación se describen los cuatro patrones aplicados en este proyecto, explicando el problema concreto que resuelve cada uno, cómo se implementó y por qué fue la mejor opción disponible.</w:t>
      </w:r>
    </w:p>
    <w:p w:rsidR="00000000" w:rsidDel="00000000" w:rsidP="00000000" w:rsidRDefault="00000000" w:rsidRPr="00000000" w14:paraId="000000E7">
      <w:pPr>
        <w:spacing w:after="80" w:lineRule="auto"/>
        <w:rPr/>
      </w:pPr>
      <w:r w:rsidDel="00000000" w:rsidR="00000000" w:rsidRPr="00000000">
        <w:rPr>
          <w:rtl w:val="0"/>
        </w:rPr>
      </w:r>
    </w:p>
    <w:p w:rsidR="00000000" w:rsidDel="00000000" w:rsidP="00000000" w:rsidRDefault="00000000" w:rsidRPr="00000000" w14:paraId="000000E8">
      <w:pPr>
        <w:pStyle w:val="Heading2"/>
        <w:rPr>
          <w:color w:val="000000"/>
        </w:rPr>
      </w:pPr>
      <w:r w:rsidDel="00000000" w:rsidR="00000000" w:rsidRPr="00000000">
        <w:rPr>
          <w:color w:val="000000"/>
          <w:rtl w:val="0"/>
        </w:rPr>
        <w:t xml:space="preserve">5.1. API Gateway</w:t>
      </w:r>
    </w:p>
    <w:p w:rsidR="00000000" w:rsidDel="00000000" w:rsidP="00000000" w:rsidRDefault="00000000" w:rsidRPr="00000000" w14:paraId="000000E9">
      <w:pPr>
        <w:spacing w:after="40" w:before="40" w:lineRule="auto"/>
        <w:rPr/>
      </w:pPr>
      <w:r w:rsidDel="00000000" w:rsidR="00000000" w:rsidRPr="00000000">
        <w:rPr>
          <w:b w:val="1"/>
          <w:bCs w:val="1"/>
          <w:rtl w:val="0"/>
        </w:rPr>
        <w:t xml:space="preserve">Problema: </w:t>
      </w:r>
      <w:r w:rsidDel="00000000" w:rsidR="00000000" w:rsidRPr="00000000">
        <w:rPr>
          <w:rtl w:val="0"/>
        </w:rPr>
        <w:t xml:space="preserve">Imagina que una empresa tiene tres departamentos distintos: uno para usuarios, otro para paquetes y otro para el seguimiento. Sin una recepción central, cada persona que llega al edificio tendría que saber exactamente en qué piso y oficina está cada departamento. Si el departamento se traslada o cambia de número, todas las personas que lo visitan deben actualizar esa información. En el sistema, ocurría exactamente eso: cada aplicación que consumiera la API necesitaría conocer la dirección exacta de cada microservicio por separado, lo que genera una dependencia frágil y difícil de mantener.</w:t>
      </w:r>
    </w:p>
    <w:p w:rsidR="00000000" w:rsidDel="00000000" w:rsidP="00000000" w:rsidRDefault="00000000" w:rsidRPr="00000000" w14:paraId="000000EA">
      <w:pPr>
        <w:spacing w:after="40" w:before="40" w:lineRule="auto"/>
        <w:rPr/>
      </w:pPr>
      <w:r w:rsidDel="00000000" w:rsidR="00000000" w:rsidRPr="00000000">
        <w:rPr>
          <w:b w:val="1"/>
          <w:bCs w:val="1"/>
          <w:rtl w:val="0"/>
        </w:rPr>
        <w:t xml:space="preserve">Solución: </w:t>
      </w:r>
      <w:r w:rsidDel="00000000" w:rsidR="00000000" w:rsidRPr="00000000">
        <w:rPr>
          <w:rtl w:val="0"/>
        </w:rPr>
        <w:t xml:space="preserve">Se implementó un API Gateway usando Nginx como punto único de entrada en el puerto 8000. Funciona como la recepcionista del edificio: el visitante (la aplicación cliente) solo necesita llegar a la puerta principal y decir qué necesita. El gateway se encarga de derivar la solicitud al servicio correcto: si la petición empieza con /users la envía al user-service, si empieza con /packages la envía al package-service, y si empieza con /tracking la envía al tracking-service.</w:t>
      </w:r>
    </w:p>
    <w:p w:rsidR="00000000" w:rsidDel="00000000" w:rsidP="00000000" w:rsidRDefault="00000000" w:rsidRPr="00000000" w14:paraId="000000EB">
      <w:pPr>
        <w:spacing w:after="40" w:before="40" w:lineRule="auto"/>
        <w:rPr/>
      </w:pPr>
      <w:r w:rsidDel="00000000" w:rsidR="00000000" w:rsidRPr="00000000">
        <w:rPr>
          <w:b w:val="1"/>
          <w:bCs w:val="1"/>
          <w:rtl w:val="0"/>
        </w:rPr>
        <w:t xml:space="preserve">Justificación: </w:t>
      </w:r>
      <w:r w:rsidDel="00000000" w:rsidR="00000000" w:rsidRPr="00000000">
        <w:rPr>
          <w:rtl w:val="0"/>
        </w:rPr>
        <w:t xml:space="preserve">Este patrón se eligió porque simplifica enormemente el uso del sistema. En lugar de que quien consuma la API deba conocer y gestionar tres direcciones distintas, basta con una sola. Además, si mañana un microservicio cambia de servidor o de puerto, solo se actualiza la configuración del gateway, sin tocar nada externo. También permite agregar funcionalidades transversales en un solo lugar, como control de tiempos de espera, manejo de errores generales y registro de actividad, sin duplicar ese código en cada microservicio.</w:t>
      </w:r>
    </w:p>
    <w:p w:rsidR="00000000" w:rsidDel="00000000" w:rsidP="00000000" w:rsidRDefault="00000000" w:rsidRPr="00000000" w14:paraId="000000EC">
      <w:pPr>
        <w:spacing w:after="40" w:before="40" w:lineRule="auto"/>
        <w:rPr/>
      </w:pPr>
      <w:r w:rsidDel="00000000" w:rsidR="00000000" w:rsidRPr="00000000">
        <w:rPr>
          <w:b w:val="1"/>
          <w:bCs w:val="1"/>
          <w:rtl w:val="0"/>
        </w:rPr>
        <w:t xml:space="preserve">Alternativas consideradas: </w:t>
      </w:r>
      <w:r w:rsidDel="00000000" w:rsidR="00000000" w:rsidRPr="00000000">
        <w:rPr>
          <w:rtl w:val="0"/>
        </w:rPr>
        <w:t xml:space="preserve">Se evaluó Traefik, una alternativa más avanzada orientada a entornos con miles de servicios (Kubernetes), pero resultó excesivo para el tamaño de este proyecto. También se consideró AWS API Gateway, que es un servicio administrado en la nube de Amazon, descartado porque el proyecto debe correr localmente. Finalmente, se analizó construir el gateway directamente en Python con FastAPI, pero habría introducido una capa adicional de código a mantener sin ventajas reales frente a Nginx, que es más liviano y probado para esta función.</w:t>
      </w:r>
    </w:p>
    <w:p w:rsidR="00000000" w:rsidDel="00000000" w:rsidP="00000000" w:rsidRDefault="00000000" w:rsidRPr="00000000" w14:paraId="000000ED">
      <w:pPr>
        <w:spacing w:after="80" w:lineRule="auto"/>
        <w:rPr/>
      </w:pPr>
      <w:r w:rsidDel="00000000" w:rsidR="00000000" w:rsidRPr="00000000">
        <w:rPr>
          <w:rtl w:val="0"/>
        </w:rPr>
      </w:r>
    </w:p>
    <w:p w:rsidR="00000000" w:rsidDel="00000000" w:rsidP="00000000" w:rsidRDefault="00000000" w:rsidRPr="00000000" w14:paraId="000000EE">
      <w:pPr>
        <w:pStyle w:val="Heading2"/>
        <w:rPr>
          <w:color w:val="000000"/>
        </w:rPr>
      </w:pPr>
      <w:r w:rsidDel="00000000" w:rsidR="00000000" w:rsidRPr="00000000">
        <w:rPr>
          <w:color w:val="000000"/>
          <w:rtl w:val="0"/>
        </w:rPr>
        <w:t xml:space="preserve">5.2. Saga Pattern</w:t>
      </w:r>
    </w:p>
    <w:p w:rsidR="00000000" w:rsidDel="00000000" w:rsidP="00000000" w:rsidRDefault="00000000" w:rsidRPr="00000000" w14:paraId="000000EF">
      <w:pPr>
        <w:spacing w:after="40" w:before="40" w:lineRule="auto"/>
        <w:rPr/>
      </w:pPr>
      <w:r w:rsidDel="00000000" w:rsidR="00000000" w:rsidRPr="00000000">
        <w:rPr>
          <w:b w:val="1"/>
          <w:bCs w:val="1"/>
          <w:rtl w:val="0"/>
        </w:rPr>
        <w:t xml:space="preserve">Problema: </w:t>
      </w:r>
      <w:r w:rsidDel="00000000" w:rsidR="00000000" w:rsidRPr="00000000">
        <w:rPr>
          <w:rtl w:val="0"/>
        </w:rPr>
        <w:t xml:space="preserve">Cuando alguien compra un producto en línea, el sistema debe hacer varias cosas al mismo tiempo: descontar el stock, registrar el pago y generar la orden de despacho. ¿Qué pasa si el pago se procesa correctamente pero el sistema de despacho falla? El dinero fue cobrado pero el pedido nunca se generó, dejando al cliente en una situación inconsistente. En este proyecto, crear un paquete implica guardar datos en dos bases de datos distintas: la del servicio de paquetes y la del servicio de tracking. Si la segunda falla después de que la primera ya guardó los datos, el sistema queda en un estado incoherente: existe un paquete sin ningún estado de seguimiento asociado.</w:t>
      </w:r>
    </w:p>
    <w:p w:rsidR="00000000" w:rsidDel="00000000" w:rsidP="00000000" w:rsidRDefault="00000000" w:rsidRPr="00000000" w14:paraId="000000F0">
      <w:pPr>
        <w:spacing w:after="40" w:before="40" w:lineRule="auto"/>
        <w:rPr/>
      </w:pPr>
      <w:r w:rsidDel="00000000" w:rsidR="00000000" w:rsidRPr="00000000">
        <w:rPr>
          <w:b w:val="1"/>
          <w:bCs w:val="1"/>
          <w:rtl w:val="0"/>
        </w:rPr>
        <w:t xml:space="preserve">Solución: </w:t>
      </w:r>
      <w:r w:rsidDel="00000000" w:rsidR="00000000" w:rsidRPr="00000000">
        <w:rPr>
          <w:rtl w:val="0"/>
        </w:rPr>
        <w:t xml:space="preserve">Se implementó el Saga Pattern, que funciona como una cadena de pasos con un plan de reversa. Al crear un paquete, el sistema ejecuta tres pasos en orden: primero valida que el usuario exista, luego guarda el paquete en su base de datos, y por último registra el evento inicial en el servicio de tracking. Si el tercer paso falla, el sistema ejecuta automáticamente una acción compensatoria: elimina el paquete que guardó en el segundo paso, como si nunca hubiera existido. De esta manera, o todo el proceso sale bien, o todo queda como estaba antes de empezar.</w:t>
      </w:r>
    </w:p>
    <w:p w:rsidR="00000000" w:rsidDel="00000000" w:rsidP="00000000" w:rsidRDefault="00000000" w:rsidRPr="00000000" w14:paraId="000000F1">
      <w:pPr>
        <w:spacing w:after="40" w:before="40" w:lineRule="auto"/>
        <w:rPr/>
      </w:pPr>
      <w:r w:rsidDel="00000000" w:rsidR="00000000" w:rsidRPr="00000000">
        <w:rPr>
          <w:b w:val="1"/>
          <w:bCs w:val="1"/>
          <w:rtl w:val="0"/>
        </w:rPr>
        <w:t xml:space="preserve">Justificación: </w:t>
      </w:r>
      <w:r w:rsidDel="00000000" w:rsidR="00000000" w:rsidRPr="00000000">
        <w:rPr>
          <w:rtl w:val="0"/>
        </w:rPr>
        <w:t xml:space="preserve">La alternativa tradicional para garantizar que varias operaciones ocurran juntas o no ocurran en absoluto se llama transacción. Pero las transacciones clásicas solo funcionan dentro de una misma base de datos. Al tener bases de datos separadas por servicio, no es posible usar ese mecanismo. El Saga Pattern resuelve este problema de forma práctica: en lugar de bloquear todos los sistemas hasta que todo esté listo (lo que es costoso y propenso a fallos), define un plan de acción y un plan de reversa para cada paso, logrando una consistencia eventual que es suficientemente confiable para la mayoría de los sistemas reales.</w:t>
      </w:r>
    </w:p>
    <w:p w:rsidR="00000000" w:rsidDel="00000000" w:rsidP="00000000" w:rsidRDefault="00000000" w:rsidRPr="00000000" w14:paraId="000000F2">
      <w:pPr>
        <w:spacing w:after="40" w:before="40" w:lineRule="auto"/>
        <w:rPr/>
      </w:pPr>
      <w:r w:rsidDel="00000000" w:rsidR="00000000" w:rsidRPr="00000000">
        <w:rPr>
          <w:b w:val="1"/>
          <w:bCs w:val="1"/>
          <w:rtl w:val="0"/>
        </w:rPr>
        <w:t xml:space="preserve">Alternativas consideradas: </w:t>
      </w:r>
      <w:r w:rsidDel="00000000" w:rsidR="00000000" w:rsidRPr="00000000">
        <w:rPr>
          <w:rtl w:val="0"/>
        </w:rPr>
        <w:t xml:space="preserve">Se analizó el Two-Phase Commit (2PC), que es el protocolo clásico para coordinar transacciones entre múltiples bases de datos. Se descartó porque requiere que todos los servicios estén disponibles y coordinados en el mismo instante, lo que lo hace muy frágil ante fallos parciales de red. También se evaluó usar Apache Kafka como orquestador de eventos para una Saga más robusta, pero la complejidad de configuración era desproporcionada para el alcance de este proyecto.</w:t>
      </w:r>
    </w:p>
    <w:p w:rsidR="00000000" w:rsidDel="00000000" w:rsidP="00000000" w:rsidRDefault="00000000" w:rsidRPr="00000000" w14:paraId="000000F3">
      <w:pPr>
        <w:spacing w:after="80" w:lineRule="auto"/>
        <w:rPr/>
      </w:pPr>
      <w:r w:rsidDel="00000000" w:rsidR="00000000" w:rsidRPr="00000000">
        <w:rPr>
          <w:rtl w:val="0"/>
        </w:rPr>
      </w:r>
    </w:p>
    <w:p w:rsidR="00000000" w:rsidDel="00000000" w:rsidP="00000000" w:rsidRDefault="00000000" w:rsidRPr="00000000" w14:paraId="000000F4">
      <w:pPr>
        <w:pStyle w:val="Heading2"/>
        <w:rPr>
          <w:color w:val="000000"/>
        </w:rPr>
      </w:pPr>
      <w:r w:rsidDel="00000000" w:rsidR="00000000" w:rsidRPr="00000000">
        <w:rPr>
          <w:color w:val="000000"/>
          <w:rtl w:val="0"/>
        </w:rPr>
        <w:t xml:space="preserve">5.3. Circuit Breaker</w:t>
      </w:r>
    </w:p>
    <w:p w:rsidR="00000000" w:rsidDel="00000000" w:rsidP="00000000" w:rsidRDefault="00000000" w:rsidRPr="00000000" w14:paraId="000000F5">
      <w:pPr>
        <w:spacing w:after="40" w:before="40" w:lineRule="auto"/>
        <w:rPr/>
      </w:pPr>
      <w:r w:rsidDel="00000000" w:rsidR="00000000" w:rsidRPr="00000000">
        <w:rPr>
          <w:b w:val="1"/>
          <w:bCs w:val="1"/>
          <w:rtl w:val="0"/>
        </w:rPr>
        <w:t xml:space="preserve">Problema: </w:t>
      </w:r>
      <w:r w:rsidDel="00000000" w:rsidR="00000000" w:rsidRPr="00000000">
        <w:rPr>
          <w:rtl w:val="0"/>
        </w:rPr>
        <w:t xml:space="preserve">Imagina que llamas repetidamente al servicio de atención al cliente de una empresa, pero la línea siempre está ocupada. Cada vez que llamas, esperas varios minutos antes de recibir una señal de que no hay respuesta. Si esto le ocurre a miles de personas al mismo tiempo, el sistema de telefonía colapsa por la acumulación de llamadas en espera. En este proyecto, el servicio de paquetes necesita consultar al servicio de usuarios para verificar que el usuario existe antes de crear un envío. Si el servicio de usuarios se cae o responde muy lento, el servicio de paquetes acumularía miles de solicitudes en espera, consumiendo todos sus recursos hasta colapsar también, generando un efecto dominó que derrumba todo el sistema.</w:t>
      </w:r>
    </w:p>
    <w:p w:rsidR="00000000" w:rsidDel="00000000" w:rsidP="00000000" w:rsidRDefault="00000000" w:rsidRPr="00000000" w14:paraId="000000F6">
      <w:pPr>
        <w:spacing w:after="40" w:before="40" w:lineRule="auto"/>
        <w:rPr/>
      </w:pPr>
      <w:r w:rsidDel="00000000" w:rsidR="00000000" w:rsidRPr="00000000">
        <w:rPr>
          <w:b w:val="1"/>
          <w:bCs w:val="1"/>
          <w:rtl w:val="0"/>
        </w:rPr>
        <w:t xml:space="preserve">Solución: </w:t>
      </w:r>
      <w:r w:rsidDel="00000000" w:rsidR="00000000" w:rsidRPr="00000000">
        <w:rPr>
          <w:rtl w:val="0"/>
        </w:rPr>
        <w:t xml:space="preserve">Se implementó un Circuit Breaker (interruptor de circuito), que funciona exactamente igual que el disyuntor del tablero eléctrico de una casa. Cuando hay una sobrecarga, el disyuntor corta el circuito automáticamente para proteger el sistema. En el código, se usó la librería pybreaker: si el servicio de usuarios falla 3 veces seguidas, el interruptor se abre y durante los siguientes 30 segundos cualquier intento de contactarlo retorna inmediatamente un mensaje de error controlado, sin siquiera intentar la conexión. Transcurrido ese tiempo, el sistema prueba una vez más y, si el servicio se recuperó, cierra el interruptor y todo vuelve a la normalidad.</w:t>
      </w:r>
    </w:p>
    <w:p w:rsidR="00000000" w:rsidDel="00000000" w:rsidP="00000000" w:rsidRDefault="00000000" w:rsidRPr="00000000" w14:paraId="000000F7">
      <w:pPr>
        <w:spacing w:after="40" w:before="40" w:lineRule="auto"/>
        <w:rPr/>
      </w:pPr>
      <w:r w:rsidDel="00000000" w:rsidR="00000000" w:rsidRPr="00000000">
        <w:rPr>
          <w:b w:val="1"/>
          <w:bCs w:val="1"/>
          <w:rtl w:val="0"/>
        </w:rPr>
        <w:t xml:space="preserve">Justificación: </w:t>
      </w:r>
      <w:r w:rsidDel="00000000" w:rsidR="00000000" w:rsidRPr="00000000">
        <w:rPr>
          <w:rtl w:val="0"/>
        </w:rPr>
        <w:t xml:space="preserve">Sin este patrón, un fallo en el servicio de usuarios se propagaría silenciosamente hacia el servicio de paquetes, que comenzaría a acumular solicitudes bloqueadas hasta consumir toda su memoria y CPU. El Circuit Breaker convierte un fallo encadenado en un fallo controlado: en lugar de que el usuario espere 30 segundos para recibir un error confuso, recibe en milisegundos un mensaje claro indicando que el servicio no está disponible temporalmente. Esto protege al sistema completo y mejora la experiencia del usuario incluso durante incidentes.</w:t>
      </w:r>
    </w:p>
    <w:p w:rsidR="00000000" w:rsidDel="00000000" w:rsidP="00000000" w:rsidRDefault="00000000" w:rsidRPr="00000000" w14:paraId="000000F8">
      <w:pPr>
        <w:spacing w:after="40" w:before="40" w:lineRule="auto"/>
        <w:rPr/>
      </w:pPr>
      <w:r w:rsidDel="00000000" w:rsidR="00000000" w:rsidRPr="00000000">
        <w:rPr>
          <w:b w:val="1"/>
          <w:bCs w:val="1"/>
          <w:rtl w:val="0"/>
        </w:rPr>
        <w:t xml:space="preserve">Alternativas consideradas: </w:t>
      </w:r>
      <w:r w:rsidDel="00000000" w:rsidR="00000000" w:rsidRPr="00000000">
        <w:rPr>
          <w:rtl w:val="0"/>
        </w:rPr>
        <w:t xml:space="preserve">Se evaluó el Retry con Backoff Exponencial, que consiste en reintentar la operación fallida esperando cada vez más tiempo entre intentos. Es un patrón complementario al Circuit Breaker, no excluyente, y podría combinarse en una versión futura. También se analizó Resilience4j, una librería popular para Java que implementa Circuit Breaker, pero no aplica a este proyecto desarrollado en Python. Hystrix de Netflix fue otra alternativa revisada, pero fue oficialmente discontinuada y ya no recibe soporte.</w:t>
      </w:r>
    </w:p>
    <w:p w:rsidR="00000000" w:rsidDel="00000000" w:rsidP="00000000" w:rsidRDefault="00000000" w:rsidRPr="00000000" w14:paraId="000000F9">
      <w:pPr>
        <w:spacing w:after="80" w:lineRule="auto"/>
        <w:rPr/>
      </w:pPr>
      <w:r w:rsidDel="00000000" w:rsidR="00000000" w:rsidRPr="00000000">
        <w:rPr>
          <w:rtl w:val="0"/>
        </w:rPr>
      </w:r>
    </w:p>
    <w:p w:rsidR="00000000" w:rsidDel="00000000" w:rsidP="00000000" w:rsidRDefault="00000000" w:rsidRPr="00000000" w14:paraId="000000FA">
      <w:pPr>
        <w:pStyle w:val="Heading2"/>
        <w:rPr>
          <w:color w:val="000000"/>
        </w:rPr>
      </w:pPr>
      <w:bookmarkStart w:colFirst="0" w:colLast="0" w:name="_heading=h.m54s1qqtdug5" w:id="0"/>
      <w:bookmarkEnd w:id="0"/>
      <w:r w:rsidDel="00000000" w:rsidR="00000000" w:rsidRPr="00000000">
        <w:rPr>
          <w:color w:val="000000"/>
          <w:rtl w:val="0"/>
        </w:rPr>
        <w:t xml:space="preserve">5.4. Strangler Fig Pattern</w:t>
      </w:r>
    </w:p>
    <w:p w:rsidR="00000000" w:rsidDel="00000000" w:rsidP="00000000" w:rsidRDefault="00000000" w:rsidRPr="00000000" w14:paraId="000000FB">
      <w:pPr>
        <w:spacing w:after="40" w:before="40" w:lineRule="auto"/>
        <w:rPr/>
      </w:pPr>
      <w:r w:rsidDel="00000000" w:rsidR="00000000" w:rsidRPr="00000000">
        <w:rPr>
          <w:b w:val="1"/>
          <w:bCs w:val="1"/>
          <w:rtl w:val="0"/>
        </w:rPr>
        <w:t xml:space="preserve">Problema: </w:t>
      </w:r>
      <w:r w:rsidDel="00000000" w:rsidR="00000000" w:rsidRPr="00000000">
        <w:rPr>
          <w:rtl w:val="0"/>
        </w:rPr>
        <w:t xml:space="preserve">Renovar completamente una casa mientras se sigue viviendo en ella es arriesgado: si se demuelen todas las paredes a la vez, la familia queda sin hogar. La solución natural es renovar habitación por habitación, viviendo en las partes ya renovadas mientras se trabaja en las demás. Migrar un sistema en producción funciona igual: reescribir todo el sistema de una vez, detener el servicio existente y lanzar el nuevo en un solo momento, es enormemente riesgoso. Cualquier error en el nuevo sistema deja a todos los usuarios sin servicio, y volver atrás puede ser imposible si los datos ya migraron.</w:t>
      </w:r>
    </w:p>
    <w:p w:rsidR="00000000" w:rsidDel="00000000" w:rsidP="00000000" w:rsidRDefault="00000000" w:rsidRPr="00000000" w14:paraId="000000FC">
      <w:pPr>
        <w:spacing w:after="40" w:before="40" w:lineRule="auto"/>
        <w:rPr/>
      </w:pPr>
      <w:r w:rsidDel="00000000" w:rsidR="00000000" w:rsidRPr="00000000">
        <w:rPr>
          <w:b w:val="1"/>
          <w:bCs w:val="1"/>
          <w:rtl w:val="0"/>
        </w:rPr>
        <w:t xml:space="preserve">Solución: </w:t>
      </w:r>
      <w:r w:rsidDel="00000000" w:rsidR="00000000" w:rsidRPr="00000000">
        <w:rPr>
          <w:rtl w:val="0"/>
        </w:rPr>
        <w:t xml:space="preserve">El Strangler Fig Pattern (inspirado en la higuera estranguladora, una planta que crece gradualmente alrededor de un árbol hasta reemplazarlo) propone una migración incremental y sin interrupciones. El monolito original sigue funcionando mientras los nuevos microservicios se construyen y validan. El API Gateway actúa como el árbitro: inicialmente puede enrutar todo el tráfico al monolito, y paulatinamente va redirigiendo rutas específicas hacia los microservicios ya probados. Cuando todos los servicios están migrados y estables, el monolito simplemente se apaga, habiendo sido "estrangulado" progresivamente.</w:t>
      </w:r>
    </w:p>
    <w:p w:rsidR="00000000" w:rsidDel="00000000" w:rsidP="00000000" w:rsidRDefault="00000000" w:rsidRPr="00000000" w14:paraId="000000FD">
      <w:pPr>
        <w:spacing w:after="40" w:before="40" w:lineRule="auto"/>
        <w:rPr/>
      </w:pPr>
      <w:r w:rsidDel="00000000" w:rsidR="00000000" w:rsidRPr="00000000">
        <w:rPr>
          <w:b w:val="1"/>
          <w:bCs w:val="1"/>
          <w:rtl w:val="0"/>
        </w:rPr>
        <w:t xml:space="preserve">Justificación: </w:t>
      </w:r>
      <w:r w:rsidDel="00000000" w:rsidR="00000000" w:rsidRPr="00000000">
        <w:rPr>
          <w:rtl w:val="0"/>
        </w:rPr>
        <w:t xml:space="preserve">Este patrón se eligió porque elimina el mayor riesgo de una migración: el momento de corte. Al no existir un instante único donde todo cambia, cada microservicio puede validarse en condiciones reales de producción antes de asumir más responsabilidad. Si algo falla, basta con redirigir esa ruta de vuelta al monolito desde el gateway, sin necesidad de revertir toda la migración. El riesgo se distribuye en el tiempo, lo que hace el proceso mucho más seguro y manejable para los equipos de desarrollo.</w:t>
      </w:r>
    </w:p>
    <w:p w:rsidR="00000000" w:rsidDel="00000000" w:rsidP="00000000" w:rsidRDefault="00000000" w:rsidRPr="00000000" w14:paraId="000000FE">
      <w:pPr>
        <w:spacing w:after="40" w:before="40" w:lineRule="auto"/>
        <w:rPr/>
      </w:pPr>
      <w:r w:rsidDel="00000000" w:rsidR="00000000" w:rsidRPr="00000000">
        <w:rPr>
          <w:b w:val="1"/>
          <w:bCs w:val="1"/>
          <w:rtl w:val="0"/>
        </w:rPr>
        <w:t xml:space="preserve">Alternativas consideradas: </w:t>
      </w:r>
      <w:r w:rsidDel="00000000" w:rsidR="00000000" w:rsidRPr="00000000">
        <w:rPr>
          <w:rtl w:val="0"/>
        </w:rPr>
        <w:t xml:space="preserve">Se consideraron los Feature Flags, que son interruptores en el código que permiten activar o desactivar funcionalidades sin redesplegar el sistema. Son un buen complemento al Strangler Pattern pero no lo reemplazan, ya que operan a nivel de funcionalidades y no de servicios completos. También se analizó Branch by Abstraction, una técnica que crea una capa intermedia en el código para ir reemplazando componentes internos gradualmente. Es útil cuando el sistema no puede separarse fácilmente por rutas HTTP, lo que no es el caso aquí.</w:t>
      </w:r>
      <w:r w:rsidDel="00000000" w:rsidR="00000000" w:rsidRPr="00000000">
        <w:rPr>
          <w:rtl w:val="0"/>
        </w:rPr>
      </w:r>
    </w:p>
    <w:p w:rsidR="00000000" w:rsidDel="00000000" w:rsidP="00000000" w:rsidRDefault="00000000" w:rsidRPr="00000000" w14:paraId="000000FF">
      <w:pPr>
        <w:pStyle w:val="Heading1"/>
        <w:spacing w:after="160" w:before="360" w:lineRule="auto"/>
        <w:rPr>
          <w:color w:val="000000"/>
        </w:rPr>
      </w:pPr>
      <w:r w:rsidDel="00000000" w:rsidR="00000000" w:rsidRPr="00000000">
        <w:rPr>
          <w:rFonts w:ascii="Arial" w:cs="Arial" w:eastAsia="Arial" w:hAnsi="Arial"/>
          <w:b w:val="1"/>
          <w:bCs w:val="1"/>
          <w:color w:val="000000"/>
          <w:sz w:val="28"/>
          <w:szCs w:val="28"/>
          <w:rtl w:val="0"/>
        </w:rPr>
        <w:t xml:space="preserve">6. Implementación Técnica</w:t>
      </w:r>
      <w:r w:rsidDel="00000000" w:rsidR="00000000" w:rsidRPr="00000000">
        <w:rPr>
          <w:rtl w:val="0"/>
        </w:rPr>
      </w:r>
    </w:p>
    <w:p w:rsidR="00000000" w:rsidDel="00000000" w:rsidP="00000000" w:rsidRDefault="00000000" w:rsidRPr="00000000" w14:paraId="00000100">
      <w:pPr>
        <w:pBdr>
          <w:bottom w:color="1f3864" w:space="1" w:sz="4" w:val="single"/>
        </w:pBdr>
        <w:spacing w:after="120" w:before="120" w:lineRule="auto"/>
        <w:rPr/>
      </w:pPr>
      <w:r w:rsidDel="00000000" w:rsidR="00000000" w:rsidRPr="00000000">
        <w:rPr>
          <w:rtl w:val="0"/>
        </w:rPr>
      </w:r>
    </w:p>
    <w:p w:rsidR="00000000" w:rsidDel="00000000" w:rsidP="00000000" w:rsidRDefault="00000000" w:rsidRPr="00000000" w14:paraId="00000101">
      <w:pPr>
        <w:pStyle w:val="Heading2"/>
        <w:spacing w:after="120" w:before="240" w:lineRule="auto"/>
        <w:rPr>
          <w:color w:val="000000"/>
        </w:rPr>
      </w:pPr>
      <w:r w:rsidDel="00000000" w:rsidR="00000000" w:rsidRPr="00000000">
        <w:rPr>
          <w:rFonts w:ascii="Arial" w:cs="Arial" w:eastAsia="Arial" w:hAnsi="Arial"/>
          <w:b w:val="1"/>
          <w:bCs w:val="1"/>
          <w:color w:val="000000"/>
          <w:sz w:val="24"/>
          <w:szCs w:val="24"/>
          <w:rtl w:val="0"/>
        </w:rPr>
        <w:t xml:space="preserve">6.1. Arquitectura de Despliegue</w:t>
      </w:r>
      <w:r w:rsidDel="00000000" w:rsidR="00000000" w:rsidRPr="00000000">
        <w:rPr>
          <w:rtl w:val="0"/>
        </w:rPr>
      </w:r>
    </w:p>
    <w:p w:rsidR="00000000" w:rsidDel="00000000" w:rsidP="00000000" w:rsidRDefault="00000000" w:rsidRPr="00000000" w14:paraId="00000102">
      <w:pPr>
        <w:spacing w:after="80" w:before="80" w:lineRule="auto"/>
        <w:jc w:val="both"/>
        <w:rPr/>
      </w:pPr>
      <w:r w:rsidDel="00000000" w:rsidR="00000000" w:rsidRPr="00000000">
        <w:rPr>
          <w:rFonts w:ascii="Arial" w:cs="Arial" w:eastAsia="Arial" w:hAnsi="Arial"/>
          <w:sz w:val="22"/>
          <w:szCs w:val="22"/>
          <w:rtl w:val="0"/>
        </w:rPr>
        <w:t xml:space="preserve">El prototipo funcional se compone de 9 contenedores Docker orquestados mediante Docker Compose: 3 instancias de PostgreSQL (una por microservicio), 3 microservicios FastAPI, 1 API Gateway Nginx, 1 instancia de Prometheus y 1 instancia de Grafana. La dependencia entre servicios se gestiona mediante healthchecks de Docker Compose, garantizando que los microservicios solo arrancan cuando sus bases de datos están disponibles.</w:t>
      </w:r>
      <w:r w:rsidDel="00000000" w:rsidR="00000000" w:rsidRPr="00000000">
        <w:rPr>
          <w:rtl w:val="0"/>
        </w:rPr>
      </w:r>
    </w:p>
    <w:p w:rsidR="00000000" w:rsidDel="00000000" w:rsidP="00000000" w:rsidRDefault="00000000" w:rsidRPr="00000000" w14:paraId="00000103">
      <w:pPr>
        <w:spacing w:after="80" w:before="0" w:lineRule="auto"/>
        <w:rPr/>
      </w:pPr>
      <w:r w:rsidDel="00000000" w:rsidR="00000000" w:rsidRPr="00000000">
        <w:rPr>
          <w:rtl w:val="0"/>
        </w:rPr>
      </w:r>
    </w:p>
    <w:p w:rsidR="00000000" w:rsidDel="00000000" w:rsidP="00000000" w:rsidRDefault="00000000" w:rsidRPr="00000000" w14:paraId="00000104">
      <w:pPr>
        <w:pStyle w:val="Heading2"/>
        <w:spacing w:after="120" w:before="240" w:lineRule="auto"/>
        <w:rPr>
          <w:color w:val="000000"/>
        </w:rPr>
      </w:pPr>
      <w:r w:rsidDel="00000000" w:rsidR="00000000" w:rsidRPr="00000000">
        <w:rPr>
          <w:rFonts w:ascii="Arial" w:cs="Arial" w:eastAsia="Arial" w:hAnsi="Arial"/>
          <w:b w:val="1"/>
          <w:bCs w:val="1"/>
          <w:color w:val="000000"/>
          <w:sz w:val="24"/>
          <w:szCs w:val="24"/>
          <w:rtl w:val="0"/>
        </w:rPr>
        <w:t xml:space="preserve">6.2. Docker Compose</w:t>
      </w:r>
      <w:r w:rsidDel="00000000" w:rsidR="00000000" w:rsidRPr="00000000">
        <w:rPr>
          <w:rtl w:val="0"/>
        </w:rPr>
      </w:r>
    </w:p>
    <w:p w:rsidR="00000000" w:rsidDel="00000000" w:rsidP="00000000" w:rsidRDefault="00000000" w:rsidRPr="00000000" w14:paraId="00000105">
      <w:pPr>
        <w:spacing w:after="80" w:before="80" w:lineRule="auto"/>
        <w:jc w:val="left"/>
        <w:rPr/>
      </w:pPr>
      <w:r w:rsidDel="00000000" w:rsidR="00000000" w:rsidRPr="00000000">
        <w:rPr>
          <w:rFonts w:ascii="Arial" w:cs="Arial" w:eastAsia="Arial" w:hAnsi="Arial"/>
          <w:sz w:val="22"/>
          <w:szCs w:val="22"/>
          <w:rtl w:val="0"/>
        </w:rPr>
        <w:t xml:space="preserve">El archivo docker/docker-compose.yml define la orquestación completa. Los aspectos más relevantes son:</w:t>
      </w:r>
      <w:r w:rsidDel="00000000" w:rsidR="00000000" w:rsidRPr="00000000">
        <w:rPr>
          <w:rtl w:val="0"/>
        </w:rPr>
      </w:r>
    </w:p>
    <w:p w:rsidR="00000000" w:rsidDel="00000000" w:rsidP="00000000" w:rsidRDefault="00000000" w:rsidRPr="00000000" w14:paraId="000001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Patrón Database per Service: cada microservicio tiene su propio servicio PostgreSQL (postgres-users, postgres-packages, postgres-tracking) con volúmenes persistentes independientes.</w:t>
      </w:r>
    </w:p>
    <w:p w:rsidR="00000000" w:rsidDel="00000000" w:rsidP="00000000" w:rsidRDefault="00000000" w:rsidRPr="00000000" w14:paraId="000001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Healthchecks encadenados: user-service y tracking-service deben estar healthy antes de que package-service arranque, evitando errores de startup por dependencias no disponibles.</w:t>
      </w:r>
    </w:p>
    <w:p w:rsidR="00000000" w:rsidDel="00000000" w:rsidP="00000000" w:rsidRDefault="00000000" w:rsidRPr="00000000" w14:paraId="000001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Variables de entorno: todas las credenciales y URLs inter-servicio se inyectan como variables de entorno, sin valores hardcodeados en el código fuente.</w:t>
      </w:r>
    </w:p>
    <w:p w:rsidR="00000000" w:rsidDel="00000000" w:rsidP="00000000" w:rsidRDefault="00000000" w:rsidRPr="00000000" w14:paraId="000001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Provisionamiento automático de Grafana: los datasources y dashboards se montan como volúmenes read-only desde los directorios grafana/provisioning/ y grafana/dashboards/.</w:t>
      </w:r>
    </w:p>
    <w:p w:rsidR="00000000" w:rsidDel="00000000" w:rsidP="00000000" w:rsidRDefault="00000000" w:rsidRPr="00000000" w14:paraId="0000010A">
      <w:pPr>
        <w:spacing w:after="80" w:before="0" w:lineRule="auto"/>
        <w:rPr/>
      </w:pPr>
      <w:r w:rsidDel="00000000" w:rsidR="00000000" w:rsidRPr="00000000">
        <w:rPr>
          <w:rtl w:val="0"/>
        </w:rPr>
      </w:r>
    </w:p>
    <w:p w:rsidR="00000000" w:rsidDel="00000000" w:rsidP="00000000" w:rsidRDefault="00000000" w:rsidRPr="00000000" w14:paraId="0000010B">
      <w:pPr>
        <w:shd w:fill="f2f2f2" w:val="clear"/>
        <w:spacing w:after="120" w:before="120" w:lineRule="auto"/>
        <w:ind w:left="720" w:firstLine="0"/>
        <w:rPr/>
      </w:pPr>
      <w:r w:rsidDel="00000000" w:rsidR="00000000" w:rsidRPr="00000000">
        <w:rPr>
          <w:rFonts w:ascii="Courier New" w:cs="Courier New" w:eastAsia="Courier New" w:hAnsi="Courier New"/>
          <w:sz w:val="18"/>
          <w:szCs w:val="18"/>
          <w:rtl w:val="0"/>
        </w:rPr>
        <w:t xml:space="preserve"># Levantar el stack completo desde el directorio docker/</w:t>
      </w:r>
      <w:r w:rsidDel="00000000" w:rsidR="00000000" w:rsidRPr="00000000">
        <w:rPr>
          <w:rtl w:val="0"/>
        </w:rPr>
      </w:r>
    </w:p>
    <w:p w:rsidR="00000000" w:rsidDel="00000000" w:rsidP="00000000" w:rsidRDefault="00000000" w:rsidRPr="00000000" w14:paraId="0000010C">
      <w:pPr>
        <w:shd w:fill="f2f2f2" w:val="clear"/>
        <w:spacing w:after="120" w:before="120" w:lineRule="auto"/>
        <w:ind w:left="720" w:firstLine="0"/>
        <w:rPr/>
      </w:pPr>
      <w:r w:rsidDel="00000000" w:rsidR="00000000" w:rsidRPr="00000000">
        <w:rPr>
          <w:rFonts w:ascii="Courier New" w:cs="Courier New" w:eastAsia="Courier New" w:hAnsi="Courier New"/>
          <w:sz w:val="18"/>
          <w:szCs w:val="18"/>
          <w:rtl w:val="0"/>
        </w:rPr>
        <w:t xml:space="preserve">cd docker &amp;&amp; docker compose up --build</w:t>
      </w:r>
      <w:r w:rsidDel="00000000" w:rsidR="00000000" w:rsidRPr="00000000">
        <w:rPr>
          <w:rtl w:val="0"/>
        </w:rPr>
      </w:r>
    </w:p>
    <w:p w:rsidR="00000000" w:rsidDel="00000000" w:rsidP="00000000" w:rsidRDefault="00000000" w:rsidRPr="00000000" w14:paraId="0000010D">
      <w:pPr>
        <w:spacing w:after="80" w:before="0" w:lineRule="auto"/>
        <w:rPr/>
      </w:pPr>
      <w:r w:rsidDel="00000000" w:rsidR="00000000" w:rsidRPr="00000000">
        <w:rPr>
          <w:rtl w:val="0"/>
        </w:rPr>
      </w:r>
    </w:p>
    <w:p w:rsidR="00000000" w:rsidDel="00000000" w:rsidP="00000000" w:rsidRDefault="00000000" w:rsidRPr="00000000" w14:paraId="0000010E">
      <w:pPr>
        <w:pStyle w:val="Heading2"/>
        <w:spacing w:after="120" w:before="240" w:lineRule="auto"/>
        <w:rPr>
          <w:color w:val="000000"/>
        </w:rPr>
      </w:pPr>
      <w:r w:rsidDel="00000000" w:rsidR="00000000" w:rsidRPr="00000000">
        <w:rPr>
          <w:rFonts w:ascii="Arial" w:cs="Arial" w:eastAsia="Arial" w:hAnsi="Arial"/>
          <w:b w:val="1"/>
          <w:bCs w:val="1"/>
          <w:color w:val="000000"/>
          <w:sz w:val="24"/>
          <w:szCs w:val="24"/>
          <w:rtl w:val="0"/>
        </w:rPr>
        <w:t xml:space="preserve">6.3. Base de Datos</w:t>
      </w:r>
      <w:r w:rsidDel="00000000" w:rsidR="00000000" w:rsidRPr="00000000">
        <w:rPr>
          <w:rtl w:val="0"/>
        </w:rPr>
      </w:r>
    </w:p>
    <w:p w:rsidR="00000000" w:rsidDel="00000000" w:rsidP="00000000" w:rsidRDefault="00000000" w:rsidRPr="00000000" w14:paraId="0000010F">
      <w:pPr>
        <w:spacing w:after="80" w:before="80" w:lineRule="auto"/>
        <w:jc w:val="both"/>
        <w:rPr/>
      </w:pPr>
      <w:r w:rsidDel="00000000" w:rsidR="00000000" w:rsidRPr="00000000">
        <w:rPr>
          <w:rFonts w:ascii="Arial" w:cs="Arial" w:eastAsia="Arial" w:hAnsi="Arial"/>
          <w:sz w:val="22"/>
          <w:szCs w:val="22"/>
          <w:rtl w:val="0"/>
        </w:rPr>
        <w:t xml:space="preserve">Se implementa el patrón Database per Service, donde cada microservicio posee su propio servidor PostgreSQL. Este patrón garantiza que los cambios de esquema en un servicio no afectan a los demás, permite escalar el almacenamiento independientemente según la carga de cada dominio, y elimina el acoplamiento de datos que existía en el monolito original.</w:t>
      </w:r>
      <w:r w:rsidDel="00000000" w:rsidR="00000000" w:rsidRPr="00000000">
        <w:rPr>
          <w:rtl w:val="0"/>
        </w:rPr>
      </w:r>
    </w:p>
    <w:p w:rsidR="00000000" w:rsidDel="00000000" w:rsidP="00000000" w:rsidRDefault="00000000" w:rsidRPr="00000000" w14:paraId="00000110">
      <w:pPr>
        <w:spacing w:after="80" w:before="0" w:lineRule="auto"/>
        <w:rPr/>
      </w:pP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2200"/>
        <w:gridCol w:w="2200"/>
        <w:gridCol w:w="2960"/>
        <w:tblGridChange w:id="0">
          <w:tblGrid>
            <w:gridCol w:w="2000"/>
            <w:gridCol w:w="2200"/>
            <w:gridCol w:w="2200"/>
            <w:gridCol w:w="2960"/>
          </w:tblGrid>
        </w:tblGridChange>
      </w:tblGrid>
      <w:tr>
        <w:trPr>
          <w:cantSplit w:val="0"/>
          <w:tblHeader w:val="1"/>
        </w:trPr>
        <w:tc>
          <w:tcPr>
            <w:shd w:fill="1f3864" w:val="clear"/>
            <w:tcMar>
              <w:top w:w="80.0" w:type="dxa"/>
              <w:left w:w="160.0" w:type="dxa"/>
              <w:bottom w:w="80.0" w:type="dxa"/>
              <w:right w:w="160.0" w:type="dxa"/>
            </w:tcMar>
            <w:vAlign w:val="center"/>
          </w:tcPr>
          <w:p w:rsidR="00000000" w:rsidDel="00000000" w:rsidP="00000000" w:rsidRDefault="00000000" w:rsidRPr="00000000" w14:paraId="00000111">
            <w:pPr>
              <w:jc w:val="center"/>
              <w:rPr/>
            </w:pPr>
            <w:r w:rsidDel="00000000" w:rsidR="00000000" w:rsidRPr="00000000">
              <w:rPr>
                <w:rFonts w:ascii="Arial" w:cs="Arial" w:eastAsia="Arial" w:hAnsi="Arial"/>
                <w:b w:val="1"/>
                <w:bCs w:val="1"/>
                <w:sz w:val="20"/>
                <w:szCs w:val="20"/>
                <w:rtl w:val="0"/>
              </w:rPr>
              <w:t xml:space="preserve">Base de Datos</w:t>
            </w:r>
            <w:r w:rsidDel="00000000" w:rsidR="00000000" w:rsidRPr="00000000">
              <w:rPr>
                <w:rtl w:val="0"/>
              </w:rPr>
            </w:r>
          </w:p>
        </w:tc>
        <w:tc>
          <w:tcPr>
            <w:shd w:fill="1f3864" w:val="clear"/>
            <w:tcMar>
              <w:top w:w="80.0" w:type="dxa"/>
              <w:left w:w="160.0" w:type="dxa"/>
              <w:bottom w:w="80.0" w:type="dxa"/>
              <w:right w:w="160.0" w:type="dxa"/>
            </w:tcMar>
            <w:vAlign w:val="center"/>
          </w:tcPr>
          <w:p w:rsidR="00000000" w:rsidDel="00000000" w:rsidP="00000000" w:rsidRDefault="00000000" w:rsidRPr="00000000" w14:paraId="00000112">
            <w:pPr>
              <w:jc w:val="center"/>
              <w:rPr/>
            </w:pPr>
            <w:r w:rsidDel="00000000" w:rsidR="00000000" w:rsidRPr="00000000">
              <w:rPr>
                <w:rFonts w:ascii="Arial" w:cs="Arial" w:eastAsia="Arial" w:hAnsi="Arial"/>
                <w:b w:val="1"/>
                <w:bCs w:val="1"/>
                <w:sz w:val="20"/>
                <w:szCs w:val="20"/>
                <w:rtl w:val="0"/>
              </w:rPr>
              <w:t xml:space="preserve">Servicio Propietario</w:t>
            </w:r>
            <w:r w:rsidDel="00000000" w:rsidR="00000000" w:rsidRPr="00000000">
              <w:rPr>
                <w:rtl w:val="0"/>
              </w:rPr>
            </w:r>
          </w:p>
        </w:tc>
        <w:tc>
          <w:tcPr>
            <w:shd w:fill="1f3864" w:val="clear"/>
            <w:tcMar>
              <w:top w:w="80.0" w:type="dxa"/>
              <w:left w:w="160.0" w:type="dxa"/>
              <w:bottom w:w="80.0" w:type="dxa"/>
              <w:right w:w="160.0" w:type="dxa"/>
            </w:tcMar>
            <w:vAlign w:val="center"/>
          </w:tcPr>
          <w:p w:rsidR="00000000" w:rsidDel="00000000" w:rsidP="00000000" w:rsidRDefault="00000000" w:rsidRPr="00000000" w14:paraId="00000113">
            <w:pPr>
              <w:jc w:val="center"/>
              <w:rPr/>
            </w:pPr>
            <w:r w:rsidDel="00000000" w:rsidR="00000000" w:rsidRPr="00000000">
              <w:rPr>
                <w:rFonts w:ascii="Arial" w:cs="Arial" w:eastAsia="Arial" w:hAnsi="Arial"/>
                <w:b w:val="1"/>
                <w:bCs w:val="1"/>
                <w:sz w:val="20"/>
                <w:szCs w:val="20"/>
                <w:rtl w:val="0"/>
              </w:rPr>
              <w:t xml:space="preserve">Tabla Principal</w:t>
            </w:r>
            <w:r w:rsidDel="00000000" w:rsidR="00000000" w:rsidRPr="00000000">
              <w:rPr>
                <w:rtl w:val="0"/>
              </w:rPr>
            </w:r>
          </w:p>
        </w:tc>
        <w:tc>
          <w:tcPr>
            <w:shd w:fill="1f3864" w:val="clear"/>
            <w:tcMar>
              <w:top w:w="80.0" w:type="dxa"/>
              <w:left w:w="160.0" w:type="dxa"/>
              <w:bottom w:w="80.0" w:type="dxa"/>
              <w:right w:w="160.0" w:type="dxa"/>
            </w:tcMar>
            <w:vAlign w:val="center"/>
          </w:tcPr>
          <w:p w:rsidR="00000000" w:rsidDel="00000000" w:rsidP="00000000" w:rsidRDefault="00000000" w:rsidRPr="00000000" w14:paraId="00000114">
            <w:pPr>
              <w:jc w:val="center"/>
              <w:rPr/>
            </w:pPr>
            <w:r w:rsidDel="00000000" w:rsidR="00000000" w:rsidRPr="00000000">
              <w:rPr>
                <w:rFonts w:ascii="Arial" w:cs="Arial" w:eastAsia="Arial" w:hAnsi="Arial"/>
                <w:b w:val="1"/>
                <w:bCs w:val="1"/>
                <w:sz w:val="20"/>
                <w:szCs w:val="20"/>
                <w:rtl w:val="0"/>
              </w:rPr>
              <w:t xml:space="preserve">Característica</w:t>
            </w:r>
            <w:r w:rsidDel="00000000" w:rsidR="00000000" w:rsidRPr="00000000">
              <w:rPr>
                <w:rtl w:val="0"/>
              </w:rPr>
            </w:r>
          </w:p>
        </w:tc>
      </w:tr>
      <w:tr>
        <w:trPr>
          <w:cantSplit w:val="0"/>
          <w:tblHeader w:val="0"/>
        </w:trPr>
        <w:tc>
          <w:tcPr>
            <w:shd w:fill="eef2f7" w:val="clear"/>
            <w:tcMar>
              <w:top w:w="80.0" w:type="dxa"/>
              <w:left w:w="160.0" w:type="dxa"/>
              <w:bottom w:w="80.0" w:type="dxa"/>
              <w:right w:w="160.0" w:type="dxa"/>
            </w:tcMar>
          </w:tcPr>
          <w:p w:rsidR="00000000" w:rsidDel="00000000" w:rsidP="00000000" w:rsidRDefault="00000000" w:rsidRPr="00000000" w14:paraId="00000115">
            <w:pPr>
              <w:rPr/>
            </w:pPr>
            <w:r w:rsidDel="00000000" w:rsidR="00000000" w:rsidRPr="00000000">
              <w:rPr>
                <w:rFonts w:ascii="Arial" w:cs="Arial" w:eastAsia="Arial" w:hAnsi="Arial"/>
                <w:sz w:val="20"/>
                <w:szCs w:val="20"/>
                <w:rtl w:val="0"/>
              </w:rPr>
              <w:t xml:space="preserve">users_db</w:t>
            </w:r>
            <w:r w:rsidDel="00000000" w:rsidR="00000000" w:rsidRPr="00000000">
              <w:rPr>
                <w:rtl w:val="0"/>
              </w:rPr>
            </w:r>
          </w:p>
        </w:tc>
        <w:tc>
          <w:tcPr>
            <w:shd w:fill="eef2f7" w:val="clear"/>
            <w:tcMar>
              <w:top w:w="80.0" w:type="dxa"/>
              <w:left w:w="160.0" w:type="dxa"/>
              <w:bottom w:w="80.0" w:type="dxa"/>
              <w:right w:w="160.0" w:type="dxa"/>
            </w:tcMar>
          </w:tcPr>
          <w:p w:rsidR="00000000" w:rsidDel="00000000" w:rsidP="00000000" w:rsidRDefault="00000000" w:rsidRPr="00000000" w14:paraId="00000116">
            <w:pPr>
              <w:rPr/>
            </w:pPr>
            <w:r w:rsidDel="00000000" w:rsidR="00000000" w:rsidRPr="00000000">
              <w:rPr>
                <w:rFonts w:ascii="Arial" w:cs="Arial" w:eastAsia="Arial" w:hAnsi="Arial"/>
                <w:sz w:val="20"/>
                <w:szCs w:val="20"/>
                <w:rtl w:val="0"/>
              </w:rPr>
              <w:t xml:space="preserve">user-service</w:t>
            </w:r>
            <w:r w:rsidDel="00000000" w:rsidR="00000000" w:rsidRPr="00000000">
              <w:rPr>
                <w:rtl w:val="0"/>
              </w:rPr>
            </w:r>
          </w:p>
        </w:tc>
        <w:tc>
          <w:tcPr>
            <w:shd w:fill="eef2f7" w:val="clear"/>
            <w:tcMar>
              <w:top w:w="80.0" w:type="dxa"/>
              <w:left w:w="160.0" w:type="dxa"/>
              <w:bottom w:w="80.0" w:type="dxa"/>
              <w:right w:w="160.0" w:type="dxa"/>
            </w:tcMar>
          </w:tcPr>
          <w:p w:rsidR="00000000" w:rsidDel="00000000" w:rsidP="00000000" w:rsidRDefault="00000000" w:rsidRPr="00000000" w14:paraId="00000117">
            <w:pPr>
              <w:rPr/>
            </w:pPr>
            <w:r w:rsidDel="00000000" w:rsidR="00000000" w:rsidRPr="00000000">
              <w:rPr>
                <w:rFonts w:ascii="Arial" w:cs="Arial" w:eastAsia="Arial" w:hAnsi="Arial"/>
                <w:sz w:val="20"/>
                <w:szCs w:val="20"/>
                <w:rtl w:val="0"/>
              </w:rPr>
              <w:t xml:space="preserve">users</w:t>
            </w:r>
            <w:r w:rsidDel="00000000" w:rsidR="00000000" w:rsidRPr="00000000">
              <w:rPr>
                <w:rtl w:val="0"/>
              </w:rPr>
            </w:r>
          </w:p>
        </w:tc>
        <w:tc>
          <w:tcPr>
            <w:shd w:fill="eef2f7" w:val="clear"/>
            <w:tcMar>
              <w:top w:w="80.0" w:type="dxa"/>
              <w:left w:w="160.0" w:type="dxa"/>
              <w:bottom w:w="80.0" w:type="dxa"/>
              <w:right w:w="160.0" w:type="dxa"/>
            </w:tcMar>
          </w:tcPr>
          <w:p w:rsidR="00000000" w:rsidDel="00000000" w:rsidP="00000000" w:rsidRDefault="00000000" w:rsidRPr="00000000" w14:paraId="00000118">
            <w:pPr>
              <w:rPr/>
            </w:pPr>
            <w:r w:rsidDel="00000000" w:rsidR="00000000" w:rsidRPr="00000000">
              <w:rPr>
                <w:rFonts w:ascii="Arial" w:cs="Arial" w:eastAsia="Arial" w:hAnsi="Arial"/>
                <w:sz w:val="20"/>
                <w:szCs w:val="20"/>
                <w:rtl w:val="0"/>
              </w:rPr>
              <w:t xml:space="preserve">Username y email únicos con índice</w:t>
            </w:r>
            <w:r w:rsidDel="00000000" w:rsidR="00000000" w:rsidRPr="00000000">
              <w:rPr>
                <w:rtl w:val="0"/>
              </w:rPr>
            </w:r>
          </w:p>
        </w:tc>
      </w:tr>
      <w:tr>
        <w:trPr>
          <w:cantSplit w:val="0"/>
          <w:tblHeader w:val="0"/>
        </w:trPr>
        <w:tc>
          <w:tcPr>
            <w:shd w:fill="ffffff" w:val="clear"/>
            <w:tcMar>
              <w:top w:w="80.0" w:type="dxa"/>
              <w:left w:w="160.0" w:type="dxa"/>
              <w:bottom w:w="80.0" w:type="dxa"/>
              <w:right w:w="160.0" w:type="dxa"/>
            </w:tcMar>
          </w:tcPr>
          <w:p w:rsidR="00000000" w:rsidDel="00000000" w:rsidP="00000000" w:rsidRDefault="00000000" w:rsidRPr="00000000" w14:paraId="00000119">
            <w:pPr>
              <w:rPr/>
            </w:pPr>
            <w:r w:rsidDel="00000000" w:rsidR="00000000" w:rsidRPr="00000000">
              <w:rPr>
                <w:rFonts w:ascii="Arial" w:cs="Arial" w:eastAsia="Arial" w:hAnsi="Arial"/>
                <w:sz w:val="20"/>
                <w:szCs w:val="20"/>
                <w:rtl w:val="0"/>
              </w:rPr>
              <w:t xml:space="preserve">packages_db</w:t>
            </w:r>
            <w:r w:rsidDel="00000000" w:rsidR="00000000" w:rsidRPr="00000000">
              <w:rPr>
                <w:rtl w:val="0"/>
              </w:rPr>
            </w:r>
          </w:p>
        </w:tc>
        <w:tc>
          <w:tcPr>
            <w:shd w:fill="ffffff" w:val="clear"/>
            <w:tcMar>
              <w:top w:w="80.0" w:type="dxa"/>
              <w:left w:w="160.0" w:type="dxa"/>
              <w:bottom w:w="80.0" w:type="dxa"/>
              <w:right w:w="160.0" w:type="dxa"/>
            </w:tcMar>
          </w:tcPr>
          <w:p w:rsidR="00000000" w:rsidDel="00000000" w:rsidP="00000000" w:rsidRDefault="00000000" w:rsidRPr="00000000" w14:paraId="0000011A">
            <w:pPr>
              <w:rPr/>
            </w:pPr>
            <w:r w:rsidDel="00000000" w:rsidR="00000000" w:rsidRPr="00000000">
              <w:rPr>
                <w:rFonts w:ascii="Arial" w:cs="Arial" w:eastAsia="Arial" w:hAnsi="Arial"/>
                <w:sz w:val="20"/>
                <w:szCs w:val="20"/>
                <w:rtl w:val="0"/>
              </w:rPr>
              <w:t xml:space="preserve">package-service</w:t>
            </w:r>
            <w:r w:rsidDel="00000000" w:rsidR="00000000" w:rsidRPr="00000000">
              <w:rPr>
                <w:rtl w:val="0"/>
              </w:rPr>
            </w:r>
          </w:p>
        </w:tc>
        <w:tc>
          <w:tcPr>
            <w:shd w:fill="ffffff" w:val="clear"/>
            <w:tcMar>
              <w:top w:w="80.0" w:type="dxa"/>
              <w:left w:w="160.0" w:type="dxa"/>
              <w:bottom w:w="80.0" w:type="dxa"/>
              <w:right w:w="160.0" w:type="dxa"/>
            </w:tcMar>
          </w:tcPr>
          <w:p w:rsidR="00000000" w:rsidDel="00000000" w:rsidP="00000000" w:rsidRDefault="00000000" w:rsidRPr="00000000" w14:paraId="0000011B">
            <w:pPr>
              <w:rPr/>
            </w:pPr>
            <w:r w:rsidDel="00000000" w:rsidR="00000000" w:rsidRPr="00000000">
              <w:rPr>
                <w:rFonts w:ascii="Arial" w:cs="Arial" w:eastAsia="Arial" w:hAnsi="Arial"/>
                <w:sz w:val="20"/>
                <w:szCs w:val="20"/>
                <w:rtl w:val="0"/>
              </w:rPr>
              <w:t xml:space="preserve">packages</w:t>
            </w:r>
            <w:r w:rsidDel="00000000" w:rsidR="00000000" w:rsidRPr="00000000">
              <w:rPr>
                <w:rtl w:val="0"/>
              </w:rPr>
            </w:r>
          </w:p>
        </w:tc>
        <w:tc>
          <w:tcPr>
            <w:shd w:fill="ffffff" w:val="clear"/>
            <w:tcMar>
              <w:top w:w="80.0" w:type="dxa"/>
              <w:left w:w="160.0" w:type="dxa"/>
              <w:bottom w:w="80.0" w:type="dxa"/>
              <w:right w:w="160.0" w:type="dxa"/>
            </w:tcMar>
          </w:tcPr>
          <w:p w:rsidR="00000000" w:rsidDel="00000000" w:rsidP="00000000" w:rsidRDefault="00000000" w:rsidRPr="00000000" w14:paraId="0000011C">
            <w:pPr>
              <w:rPr/>
            </w:pPr>
            <w:r w:rsidDel="00000000" w:rsidR="00000000" w:rsidRPr="00000000">
              <w:rPr>
                <w:rFonts w:ascii="Arial" w:cs="Arial" w:eastAsia="Arial" w:hAnsi="Arial"/>
                <w:sz w:val="20"/>
                <w:szCs w:val="20"/>
                <w:rtl w:val="0"/>
              </w:rPr>
              <w:t xml:space="preserve">Tracking code único, FK lógica a user_id</w:t>
            </w:r>
            <w:r w:rsidDel="00000000" w:rsidR="00000000" w:rsidRPr="00000000">
              <w:rPr>
                <w:rtl w:val="0"/>
              </w:rPr>
            </w:r>
          </w:p>
        </w:tc>
      </w:tr>
      <w:tr>
        <w:trPr>
          <w:cantSplit w:val="0"/>
          <w:tblHeader w:val="0"/>
        </w:trPr>
        <w:tc>
          <w:tcPr>
            <w:shd w:fill="eef2f7" w:val="clear"/>
            <w:tcMar>
              <w:top w:w="80.0" w:type="dxa"/>
              <w:left w:w="160.0" w:type="dxa"/>
              <w:bottom w:w="80.0" w:type="dxa"/>
              <w:right w:w="160.0" w:type="dxa"/>
            </w:tcMar>
          </w:tcPr>
          <w:p w:rsidR="00000000" w:rsidDel="00000000" w:rsidP="00000000" w:rsidRDefault="00000000" w:rsidRPr="00000000" w14:paraId="0000011D">
            <w:pPr>
              <w:rPr/>
            </w:pPr>
            <w:r w:rsidDel="00000000" w:rsidR="00000000" w:rsidRPr="00000000">
              <w:rPr>
                <w:rFonts w:ascii="Arial" w:cs="Arial" w:eastAsia="Arial" w:hAnsi="Arial"/>
                <w:sz w:val="20"/>
                <w:szCs w:val="20"/>
                <w:rtl w:val="0"/>
              </w:rPr>
              <w:t xml:space="preserve">tracking_db</w:t>
            </w:r>
            <w:r w:rsidDel="00000000" w:rsidR="00000000" w:rsidRPr="00000000">
              <w:rPr>
                <w:rtl w:val="0"/>
              </w:rPr>
            </w:r>
          </w:p>
        </w:tc>
        <w:tc>
          <w:tcPr>
            <w:shd w:fill="eef2f7" w:val="clear"/>
            <w:tcMar>
              <w:top w:w="80.0" w:type="dxa"/>
              <w:left w:w="160.0" w:type="dxa"/>
              <w:bottom w:w="80.0" w:type="dxa"/>
              <w:right w:w="160.0" w:type="dxa"/>
            </w:tcMar>
          </w:tcPr>
          <w:p w:rsidR="00000000" w:rsidDel="00000000" w:rsidP="00000000" w:rsidRDefault="00000000" w:rsidRPr="00000000" w14:paraId="0000011E">
            <w:pPr>
              <w:rPr/>
            </w:pPr>
            <w:r w:rsidDel="00000000" w:rsidR="00000000" w:rsidRPr="00000000">
              <w:rPr>
                <w:rFonts w:ascii="Arial" w:cs="Arial" w:eastAsia="Arial" w:hAnsi="Arial"/>
                <w:sz w:val="20"/>
                <w:szCs w:val="20"/>
                <w:rtl w:val="0"/>
              </w:rPr>
              <w:t xml:space="preserve">tracking-service</w:t>
            </w:r>
            <w:r w:rsidDel="00000000" w:rsidR="00000000" w:rsidRPr="00000000">
              <w:rPr>
                <w:rtl w:val="0"/>
              </w:rPr>
            </w:r>
          </w:p>
        </w:tc>
        <w:tc>
          <w:tcPr>
            <w:shd w:fill="eef2f7" w:val="clear"/>
            <w:tcMar>
              <w:top w:w="80.0" w:type="dxa"/>
              <w:left w:w="160.0" w:type="dxa"/>
              <w:bottom w:w="80.0" w:type="dxa"/>
              <w:right w:w="160.0" w:type="dxa"/>
            </w:tcMar>
          </w:tcPr>
          <w:p w:rsidR="00000000" w:rsidDel="00000000" w:rsidP="00000000" w:rsidRDefault="00000000" w:rsidRPr="00000000" w14:paraId="0000011F">
            <w:pPr>
              <w:rPr/>
            </w:pPr>
            <w:r w:rsidDel="00000000" w:rsidR="00000000" w:rsidRPr="00000000">
              <w:rPr>
                <w:rFonts w:ascii="Arial" w:cs="Arial" w:eastAsia="Arial" w:hAnsi="Arial"/>
                <w:sz w:val="20"/>
                <w:szCs w:val="20"/>
                <w:rtl w:val="0"/>
              </w:rPr>
              <w:t xml:space="preserve">tracking_events</w:t>
            </w:r>
            <w:r w:rsidDel="00000000" w:rsidR="00000000" w:rsidRPr="00000000">
              <w:rPr>
                <w:rtl w:val="0"/>
              </w:rPr>
            </w:r>
          </w:p>
        </w:tc>
        <w:tc>
          <w:tcPr>
            <w:shd w:fill="eef2f7" w:val="clear"/>
            <w:tcMar>
              <w:top w:w="80.0" w:type="dxa"/>
              <w:left w:w="160.0" w:type="dxa"/>
              <w:bottom w:w="80.0" w:type="dxa"/>
              <w:right w:w="160.0" w:type="dxa"/>
            </w:tcMar>
          </w:tcPr>
          <w:p w:rsidR="00000000" w:rsidDel="00000000" w:rsidP="00000000" w:rsidRDefault="00000000" w:rsidRPr="00000000" w14:paraId="00000120">
            <w:pPr>
              <w:rPr/>
            </w:pPr>
            <w:r w:rsidDel="00000000" w:rsidR="00000000" w:rsidRPr="00000000">
              <w:rPr>
                <w:rFonts w:ascii="Arial" w:cs="Arial" w:eastAsia="Arial" w:hAnsi="Arial"/>
                <w:sz w:val="20"/>
                <w:szCs w:val="20"/>
                <w:rtl w:val="0"/>
              </w:rPr>
              <w:t xml:space="preserve">Índice en tracking_code, historial inmutable</w:t>
            </w:r>
            <w:r w:rsidDel="00000000" w:rsidR="00000000" w:rsidRPr="00000000">
              <w:rPr>
                <w:rtl w:val="0"/>
              </w:rPr>
            </w:r>
          </w:p>
        </w:tc>
      </w:tr>
    </w:tbl>
    <w:p w:rsidR="00000000" w:rsidDel="00000000" w:rsidP="00000000" w:rsidRDefault="00000000" w:rsidRPr="00000000" w14:paraId="00000121">
      <w:pPr>
        <w:spacing w:after="160" w:before="0" w:lineRule="auto"/>
        <w:rPr/>
      </w:pPr>
      <w:r w:rsidDel="00000000" w:rsidR="00000000" w:rsidRPr="00000000">
        <w:rPr>
          <w:rtl w:val="0"/>
        </w:rPr>
      </w:r>
    </w:p>
    <w:p w:rsidR="00000000" w:rsidDel="00000000" w:rsidP="00000000" w:rsidRDefault="00000000" w:rsidRPr="00000000" w14:paraId="00000122">
      <w:pPr>
        <w:pStyle w:val="Heading1"/>
        <w:spacing w:after="160" w:before="360" w:lineRule="auto"/>
        <w:rPr>
          <w:color w:val="000000"/>
        </w:rPr>
      </w:pPr>
      <w:r w:rsidDel="00000000" w:rsidR="00000000" w:rsidRPr="00000000">
        <w:rPr>
          <w:rFonts w:ascii="Arial" w:cs="Arial" w:eastAsia="Arial" w:hAnsi="Arial"/>
          <w:b w:val="1"/>
          <w:bCs w:val="1"/>
          <w:color w:val="000000"/>
          <w:sz w:val="28"/>
          <w:szCs w:val="28"/>
          <w:rtl w:val="0"/>
        </w:rPr>
        <w:t xml:space="preserve">7. Observabilidad</w:t>
      </w:r>
      <w:r w:rsidDel="00000000" w:rsidR="00000000" w:rsidRPr="00000000">
        <w:rPr>
          <w:rtl w:val="0"/>
        </w:rPr>
      </w:r>
    </w:p>
    <w:p w:rsidR="00000000" w:rsidDel="00000000" w:rsidP="00000000" w:rsidRDefault="00000000" w:rsidRPr="00000000" w14:paraId="00000123">
      <w:pPr>
        <w:pBdr>
          <w:bottom w:color="1f3864" w:space="1" w:sz="4" w:val="single"/>
        </w:pBdr>
        <w:spacing w:after="120" w:before="120" w:lineRule="auto"/>
        <w:rPr/>
      </w:pPr>
      <w:r w:rsidDel="00000000" w:rsidR="00000000" w:rsidRPr="00000000">
        <w:rPr>
          <w:rtl w:val="0"/>
        </w:rPr>
      </w:r>
    </w:p>
    <w:p w:rsidR="00000000" w:rsidDel="00000000" w:rsidP="00000000" w:rsidRDefault="00000000" w:rsidRPr="00000000" w14:paraId="00000124">
      <w:pPr>
        <w:pStyle w:val="Heading2"/>
        <w:spacing w:after="120" w:before="240" w:lineRule="auto"/>
        <w:rPr>
          <w:color w:val="000000"/>
        </w:rPr>
      </w:pPr>
      <w:r w:rsidDel="00000000" w:rsidR="00000000" w:rsidRPr="00000000">
        <w:rPr>
          <w:rFonts w:ascii="Arial" w:cs="Arial" w:eastAsia="Arial" w:hAnsi="Arial"/>
          <w:b w:val="1"/>
          <w:bCs w:val="1"/>
          <w:color w:val="000000"/>
          <w:sz w:val="24"/>
          <w:szCs w:val="24"/>
          <w:rtl w:val="0"/>
        </w:rPr>
        <w:t xml:space="preserve">7.1. Herramientas Utilizadas</w:t>
      </w:r>
      <w:r w:rsidDel="00000000" w:rsidR="00000000" w:rsidRPr="00000000">
        <w:rPr>
          <w:rtl w:val="0"/>
        </w:rPr>
      </w:r>
    </w:p>
    <w:p w:rsidR="00000000" w:rsidDel="00000000" w:rsidP="00000000" w:rsidRDefault="00000000" w:rsidRPr="00000000" w14:paraId="00000125">
      <w:pPr>
        <w:spacing w:after="80" w:before="80" w:lineRule="auto"/>
        <w:jc w:val="both"/>
        <w:rPr/>
      </w:pPr>
      <w:r w:rsidDel="00000000" w:rsidR="00000000" w:rsidRPr="00000000">
        <w:rPr>
          <w:rFonts w:ascii="Arial" w:cs="Arial" w:eastAsia="Arial" w:hAnsi="Arial"/>
          <w:sz w:val="22"/>
          <w:szCs w:val="22"/>
          <w:rtl w:val="0"/>
        </w:rPr>
        <w:t xml:space="preserve">Se implementa un stack de observabilidad compuesto por Prometheus para la recolección y almacenamiento de métricas en series de tiempo, y Grafana para la visualización mediante dashboards interactivos. Las métricas son expuestas automáticamente por cada microservicio mediante la librería prometheus-fastapi-instrumentator, que instrumenta todas las rutas HTTP sin modificar el código de negocio.</w:t>
      </w:r>
      <w:r w:rsidDel="00000000" w:rsidR="00000000" w:rsidRPr="00000000">
        <w:rPr>
          <w:rtl w:val="0"/>
        </w:rPr>
      </w:r>
    </w:p>
    <w:p w:rsidR="00000000" w:rsidDel="00000000" w:rsidP="00000000" w:rsidRDefault="00000000" w:rsidRPr="00000000" w14:paraId="00000126">
      <w:pPr>
        <w:spacing w:after="80" w:before="0" w:lineRule="auto"/>
        <w:rPr/>
      </w:pPr>
      <w:r w:rsidDel="00000000" w:rsidR="00000000" w:rsidRPr="00000000">
        <w:rPr>
          <w:rtl w:val="0"/>
        </w:rPr>
      </w:r>
    </w:p>
    <w:p w:rsidR="00000000" w:rsidDel="00000000" w:rsidP="00000000" w:rsidRDefault="00000000" w:rsidRPr="00000000" w14:paraId="00000127">
      <w:pPr>
        <w:pStyle w:val="Heading2"/>
        <w:spacing w:after="120" w:before="240" w:lineRule="auto"/>
        <w:rPr>
          <w:color w:val="000000"/>
        </w:rPr>
      </w:pPr>
      <w:r w:rsidDel="00000000" w:rsidR="00000000" w:rsidRPr="00000000">
        <w:rPr>
          <w:rFonts w:ascii="Arial" w:cs="Arial" w:eastAsia="Arial" w:hAnsi="Arial"/>
          <w:b w:val="1"/>
          <w:bCs w:val="1"/>
          <w:color w:val="000000"/>
          <w:sz w:val="24"/>
          <w:szCs w:val="24"/>
          <w:rtl w:val="0"/>
        </w:rPr>
        <w:t xml:space="preserve">7.2. Métricas</w:t>
      </w:r>
      <w:r w:rsidDel="00000000" w:rsidR="00000000" w:rsidRPr="00000000">
        <w:rPr>
          <w:rtl w:val="0"/>
        </w:rPr>
      </w:r>
    </w:p>
    <w:p w:rsidR="00000000" w:rsidDel="00000000" w:rsidP="00000000" w:rsidRDefault="00000000" w:rsidRPr="00000000" w14:paraId="00000128">
      <w:pPr>
        <w:spacing w:after="80" w:before="80" w:lineRule="auto"/>
        <w:jc w:val="left"/>
        <w:rPr/>
      </w:pPr>
      <w:r w:rsidDel="00000000" w:rsidR="00000000" w:rsidRPr="00000000">
        <w:rPr>
          <w:rFonts w:ascii="Arial" w:cs="Arial" w:eastAsia="Arial" w:hAnsi="Arial"/>
          <w:sz w:val="22"/>
          <w:szCs w:val="22"/>
          <w:rtl w:val="0"/>
        </w:rPr>
        <w:t xml:space="preserve">Las métricas recolectadas por Prometheus desde cada microservicio incluyen:</w:t>
      </w:r>
      <w:r w:rsidDel="00000000" w:rsidR="00000000" w:rsidRPr="00000000">
        <w:rPr>
          <w:rtl w:val="0"/>
        </w:rPr>
      </w:r>
    </w:p>
    <w:p w:rsidR="00000000" w:rsidDel="00000000" w:rsidP="00000000" w:rsidRDefault="00000000" w:rsidRPr="00000000" w14:paraId="000001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Latencia (p50, p90, p95, p99): derivada del histograma http_request_duration_seconds_bucket, calculada en Grafana con histogram_quantile(). Permite identificar degradación de rendimiento.</w:t>
      </w:r>
    </w:p>
    <w:p w:rsidR="00000000" w:rsidDel="00000000" w:rsidP="00000000" w:rsidRDefault="00000000" w:rsidRPr="00000000" w14:paraId="000001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Throughput (req/s): calculado con rate(http_requests_total[1m]), muestra la tasa de solicitudes procesadas por segundo para detectar picos de tráfico.</w:t>
      </w:r>
    </w:p>
    <w:p w:rsidR="00000000" w:rsidDel="00000000" w:rsidP="00000000" w:rsidRDefault="00000000" w:rsidRPr="00000000" w14:paraId="000001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Tasa de errores (4xx/5xx): rate(http_requests_total{status=~"[45].."}[1m]) / rate(http_requests_total[1m]), expresada como porcentaje del total de solicitudes.</w:t>
      </w:r>
    </w:p>
    <w:p w:rsidR="00000000" w:rsidDel="00000000" w:rsidP="00000000" w:rsidRDefault="00000000" w:rsidRPr="00000000" w14:paraId="000001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Estado de disponibilidad: métrica up de Prometheus (1=disponible, 0=caído) por cada job de scraping, con alerta visual en el dashboard de Grafana.</w:t>
      </w:r>
    </w:p>
    <w:p w:rsidR="00000000" w:rsidDel="00000000" w:rsidP="00000000" w:rsidRDefault="00000000" w:rsidRPr="00000000" w14:paraId="0000012D">
      <w:pPr>
        <w:spacing w:after="80" w:before="0" w:lineRule="auto"/>
        <w:rPr/>
      </w:pPr>
      <w:r w:rsidDel="00000000" w:rsidR="00000000" w:rsidRPr="00000000">
        <w:rPr>
          <w:rtl w:val="0"/>
        </w:rPr>
      </w:r>
    </w:p>
    <w:p w:rsidR="00000000" w:rsidDel="00000000" w:rsidP="00000000" w:rsidRDefault="00000000" w:rsidRPr="00000000" w14:paraId="0000012E">
      <w:pPr>
        <w:pStyle w:val="Heading2"/>
        <w:spacing w:after="120" w:before="240" w:lineRule="auto"/>
        <w:rPr>
          <w:color w:val="000000"/>
        </w:rPr>
      </w:pPr>
      <w:r w:rsidDel="00000000" w:rsidR="00000000" w:rsidRPr="00000000">
        <w:rPr>
          <w:rFonts w:ascii="Arial" w:cs="Arial" w:eastAsia="Arial" w:hAnsi="Arial"/>
          <w:b w:val="1"/>
          <w:bCs w:val="1"/>
          <w:color w:val="000000"/>
          <w:sz w:val="24"/>
          <w:szCs w:val="24"/>
          <w:rtl w:val="0"/>
        </w:rPr>
        <w:t xml:space="preserve">7.3. Dashboards</w:t>
      </w:r>
      <w:r w:rsidDel="00000000" w:rsidR="00000000" w:rsidRPr="00000000">
        <w:rPr>
          <w:rtl w:val="0"/>
        </w:rPr>
      </w:r>
    </w:p>
    <w:p w:rsidR="00000000" w:rsidDel="00000000" w:rsidP="00000000" w:rsidRDefault="00000000" w:rsidRPr="00000000" w14:paraId="0000012F">
      <w:pPr>
        <w:spacing w:after="80" w:before="80" w:lineRule="auto"/>
        <w:jc w:val="both"/>
        <w:rPr/>
      </w:pPr>
      <w:r w:rsidDel="00000000" w:rsidR="00000000" w:rsidRPr="00000000">
        <w:rPr>
          <w:rFonts w:ascii="Arial" w:cs="Arial" w:eastAsia="Arial" w:hAnsi="Arial"/>
          <w:sz w:val="22"/>
          <w:szCs w:val="22"/>
          <w:rtl w:val="0"/>
        </w:rPr>
        <w:t xml:space="preserve">El dashboard microservices.json, pre-provisionado automáticamente en Grafana al levantar el stack, contiene los siguientes paneles: (1) stat de throughput total del sistema en req/s, (2) stat de tasa de errores global en porcentaje, (3) stat de número de servicios disponibles, (4) gráfico de latencia p95 por servicio en milisegundos, (5) gráfico de throughput individual por servicio, (6) gráfico de tasa de errores por servicio, y (7) gauge de estado (UP/DOWN) de cada servicio.</w:t>
      </w:r>
      <w:r w:rsidDel="00000000" w:rsidR="00000000" w:rsidRPr="00000000">
        <w:rPr>
          <w:rtl w:val="0"/>
        </w:rPr>
      </w:r>
    </w:p>
    <w:p w:rsidR="00000000" w:rsidDel="00000000" w:rsidP="00000000" w:rsidRDefault="00000000" w:rsidRPr="00000000" w14:paraId="00000130">
      <w:pPr>
        <w:spacing w:after="80" w:before="0" w:lineRule="auto"/>
        <w:rPr/>
      </w:pPr>
      <w:r w:rsidDel="00000000" w:rsidR="00000000" w:rsidRPr="00000000">
        <w:rPr>
          <w:rtl w:val="0"/>
        </w:rPr>
      </w:r>
    </w:p>
    <w:p w:rsidR="00000000" w:rsidDel="00000000" w:rsidP="00000000" w:rsidRDefault="00000000" w:rsidRPr="00000000" w14:paraId="00000131">
      <w:pPr>
        <w:spacing w:after="80" w:before="80" w:lineRule="auto"/>
        <w:jc w:val="left"/>
        <w:rPr/>
      </w:pPr>
      <w:r w:rsidDel="00000000" w:rsidR="00000000" w:rsidRPr="00000000">
        <w:rPr>
          <w:rFonts w:ascii="Arial" w:cs="Arial" w:eastAsia="Arial" w:hAnsi="Arial"/>
          <w:sz w:val="22"/>
          <w:szCs w:val="22"/>
          <w:rtl w:val="0"/>
        </w:rPr>
        <w:t xml:space="preserve">El dashboard se encuentra disponible en http://localhost:3000 con credenciales admin/admin una vez levantado el stack con docker compose up.</w:t>
      </w:r>
      <w:r w:rsidDel="00000000" w:rsidR="00000000" w:rsidRPr="00000000">
        <w:rPr>
          <w:rtl w:val="0"/>
        </w:rPr>
      </w:r>
    </w:p>
    <w:p w:rsidR="00000000" w:rsidDel="00000000" w:rsidP="00000000" w:rsidRDefault="00000000" w:rsidRPr="00000000" w14:paraId="00000132">
      <w:pPr>
        <w:spacing w:after="80" w:before="0" w:lineRule="auto"/>
        <w:rPr/>
      </w:pPr>
      <w:r w:rsidDel="00000000" w:rsidR="00000000" w:rsidRPr="00000000">
        <w:rPr>
          <w:rtl w:val="0"/>
        </w:rPr>
      </w:r>
    </w:p>
    <w:p w:rsidR="00000000" w:rsidDel="00000000" w:rsidP="00000000" w:rsidRDefault="00000000" w:rsidRPr="00000000" w14:paraId="00000133">
      <w:pPr>
        <w:pStyle w:val="Heading2"/>
        <w:spacing w:after="120" w:before="240" w:lineRule="auto"/>
        <w:rPr>
          <w:color w:val="000000"/>
        </w:rPr>
      </w:pPr>
      <w:r w:rsidDel="00000000" w:rsidR="00000000" w:rsidRPr="00000000">
        <w:rPr>
          <w:rFonts w:ascii="Arial" w:cs="Arial" w:eastAsia="Arial" w:hAnsi="Arial"/>
          <w:b w:val="1"/>
          <w:bCs w:val="1"/>
          <w:color w:val="000000"/>
          <w:sz w:val="24"/>
          <w:szCs w:val="24"/>
          <w:rtl w:val="0"/>
        </w:rPr>
        <w:t xml:space="preserve">7.4. Análisis de Métricas</w:t>
      </w:r>
      <w:r w:rsidDel="00000000" w:rsidR="00000000" w:rsidRPr="00000000">
        <w:rPr>
          <w:rtl w:val="0"/>
        </w:rPr>
      </w:r>
    </w:p>
    <w:p w:rsidR="00000000" w:rsidDel="00000000" w:rsidP="00000000" w:rsidRDefault="00000000" w:rsidRPr="00000000" w14:paraId="00000134">
      <w:pPr>
        <w:spacing w:after="80" w:before="80" w:lineRule="auto"/>
        <w:jc w:val="both"/>
        <w:rPr/>
      </w:pPr>
      <w:r w:rsidDel="00000000" w:rsidR="00000000" w:rsidRPr="00000000">
        <w:rPr>
          <w:rFonts w:ascii="Arial" w:cs="Arial" w:eastAsia="Arial" w:hAnsi="Arial"/>
          <w:sz w:val="22"/>
          <w:szCs w:val="22"/>
          <w:rtl w:val="0"/>
        </w:rPr>
        <w:t xml:space="preserve">El análisis de métricas en un sistema de tracking de paquetes como este permite identificar patrones operacionales relevantes: picos de latencia en el tracking-service durante actualizaciones masivas de estado, mayor throughput en el API Gateway al inicio de jornada laboral, y correlación entre tasa de errores del package-service y estado del Circuit Breaker cuando user-service presenta instabilidad. La observabilidad permite además comparar el comportamiento antes y después de optimizaciones de consulta en la base de datos.</w:t>
      </w:r>
      <w:r w:rsidDel="00000000" w:rsidR="00000000" w:rsidRPr="00000000">
        <w:rPr>
          <w:rtl w:val="0"/>
        </w:rPr>
      </w:r>
    </w:p>
    <w:p w:rsidR="00000000" w:rsidDel="00000000" w:rsidP="00000000" w:rsidRDefault="00000000" w:rsidRPr="00000000" w14:paraId="00000135">
      <w:pPr>
        <w:spacing w:after="80" w:before="0" w:lineRule="auto"/>
        <w:rPr/>
      </w:pPr>
      <w:r w:rsidDel="00000000" w:rsidR="00000000" w:rsidRPr="00000000">
        <w:rPr>
          <w:rtl w:val="0"/>
        </w:rPr>
      </w:r>
    </w:p>
    <w:p w:rsidR="00000000" w:rsidDel="00000000" w:rsidP="00000000" w:rsidRDefault="00000000" w:rsidRPr="00000000" w14:paraId="00000136">
      <w:pPr>
        <w:pStyle w:val="Heading2"/>
        <w:spacing w:after="120" w:before="240" w:lineRule="auto"/>
        <w:rPr>
          <w:color w:val="000000"/>
        </w:rPr>
      </w:pPr>
      <w:r w:rsidDel="00000000" w:rsidR="00000000" w:rsidRPr="00000000">
        <w:rPr>
          <w:rFonts w:ascii="Arial" w:cs="Arial" w:eastAsia="Arial" w:hAnsi="Arial"/>
          <w:b w:val="1"/>
          <w:bCs w:val="1"/>
          <w:color w:val="000000"/>
          <w:sz w:val="24"/>
          <w:szCs w:val="24"/>
          <w:rtl w:val="0"/>
        </w:rPr>
        <w:t xml:space="preserve">7.5. Estimación de Costos</w:t>
      </w: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3000"/>
        <w:gridCol w:w="4160"/>
        <w:tblGridChange w:id="0">
          <w:tblGrid>
            <w:gridCol w:w="2200"/>
            <w:gridCol w:w="3000"/>
            <w:gridCol w:w="4160"/>
          </w:tblGrid>
        </w:tblGridChange>
      </w:tblGrid>
      <w:tr>
        <w:trPr>
          <w:cantSplit w:val="0"/>
          <w:tblHeader w:val="1"/>
        </w:trPr>
        <w:tc>
          <w:tcPr>
            <w:shd w:fill="1f3864" w:val="clear"/>
            <w:tcMar>
              <w:top w:w="80.0" w:type="dxa"/>
              <w:left w:w="160.0" w:type="dxa"/>
              <w:bottom w:w="80.0" w:type="dxa"/>
              <w:right w:w="160.0" w:type="dxa"/>
            </w:tcMar>
            <w:vAlign w:val="center"/>
          </w:tcPr>
          <w:p w:rsidR="00000000" w:rsidDel="00000000" w:rsidP="00000000" w:rsidRDefault="00000000" w:rsidRPr="00000000" w14:paraId="00000137">
            <w:pPr>
              <w:jc w:val="center"/>
              <w:rPr/>
            </w:pPr>
            <w:r w:rsidDel="00000000" w:rsidR="00000000" w:rsidRPr="00000000">
              <w:rPr>
                <w:rFonts w:ascii="Arial" w:cs="Arial" w:eastAsia="Arial" w:hAnsi="Arial"/>
                <w:b w:val="1"/>
                <w:bCs w:val="1"/>
                <w:sz w:val="20"/>
                <w:szCs w:val="20"/>
                <w:rtl w:val="0"/>
              </w:rPr>
              <w:t xml:space="preserve">Concepto</w:t>
            </w:r>
            <w:r w:rsidDel="00000000" w:rsidR="00000000" w:rsidRPr="00000000">
              <w:rPr>
                <w:rtl w:val="0"/>
              </w:rPr>
            </w:r>
          </w:p>
        </w:tc>
        <w:tc>
          <w:tcPr>
            <w:shd w:fill="1f3864" w:val="clear"/>
            <w:tcMar>
              <w:top w:w="80.0" w:type="dxa"/>
              <w:left w:w="160.0" w:type="dxa"/>
              <w:bottom w:w="80.0" w:type="dxa"/>
              <w:right w:w="160.0" w:type="dxa"/>
            </w:tcMar>
            <w:vAlign w:val="center"/>
          </w:tcPr>
          <w:p w:rsidR="00000000" w:rsidDel="00000000" w:rsidP="00000000" w:rsidRDefault="00000000" w:rsidRPr="00000000" w14:paraId="00000138">
            <w:pPr>
              <w:jc w:val="center"/>
              <w:rPr/>
            </w:pPr>
            <w:r w:rsidDel="00000000" w:rsidR="00000000" w:rsidRPr="00000000">
              <w:rPr>
                <w:rFonts w:ascii="Arial" w:cs="Arial" w:eastAsia="Arial" w:hAnsi="Arial"/>
                <w:b w:val="1"/>
                <w:bCs w:val="1"/>
                <w:sz w:val="20"/>
                <w:szCs w:val="20"/>
                <w:rtl w:val="0"/>
              </w:rPr>
              <w:t xml:space="preserve">Monolito</w:t>
            </w:r>
            <w:r w:rsidDel="00000000" w:rsidR="00000000" w:rsidRPr="00000000">
              <w:rPr>
                <w:rtl w:val="0"/>
              </w:rPr>
            </w:r>
          </w:p>
        </w:tc>
        <w:tc>
          <w:tcPr>
            <w:shd w:fill="1f3864" w:val="clear"/>
            <w:tcMar>
              <w:top w:w="80.0" w:type="dxa"/>
              <w:left w:w="160.0" w:type="dxa"/>
              <w:bottom w:w="80.0" w:type="dxa"/>
              <w:right w:w="160.0" w:type="dxa"/>
            </w:tcMar>
            <w:vAlign w:val="center"/>
          </w:tcPr>
          <w:p w:rsidR="00000000" w:rsidDel="00000000" w:rsidP="00000000" w:rsidRDefault="00000000" w:rsidRPr="00000000" w14:paraId="00000139">
            <w:pPr>
              <w:jc w:val="center"/>
              <w:rPr/>
            </w:pPr>
            <w:r w:rsidDel="00000000" w:rsidR="00000000" w:rsidRPr="00000000">
              <w:rPr>
                <w:rFonts w:ascii="Arial" w:cs="Arial" w:eastAsia="Arial" w:hAnsi="Arial"/>
                <w:b w:val="1"/>
                <w:bCs w:val="1"/>
                <w:sz w:val="20"/>
                <w:szCs w:val="20"/>
                <w:rtl w:val="0"/>
              </w:rPr>
              <w:t xml:space="preserve">Microservicios</w:t>
            </w:r>
            <w:r w:rsidDel="00000000" w:rsidR="00000000" w:rsidRPr="00000000">
              <w:rPr>
                <w:rtl w:val="0"/>
              </w:rPr>
            </w:r>
          </w:p>
        </w:tc>
      </w:tr>
      <w:tr>
        <w:trPr>
          <w:cantSplit w:val="0"/>
          <w:tblHeader w:val="0"/>
        </w:trPr>
        <w:tc>
          <w:tcPr>
            <w:shd w:fill="eef2f7" w:val="clear"/>
            <w:tcMar>
              <w:top w:w="80.0" w:type="dxa"/>
              <w:left w:w="160.0" w:type="dxa"/>
              <w:bottom w:w="80.0" w:type="dxa"/>
              <w:right w:w="160.0" w:type="dxa"/>
            </w:tcMar>
          </w:tcPr>
          <w:p w:rsidR="00000000" w:rsidDel="00000000" w:rsidP="00000000" w:rsidRDefault="00000000" w:rsidRPr="00000000" w14:paraId="0000013A">
            <w:pPr>
              <w:rPr/>
            </w:pPr>
            <w:r w:rsidDel="00000000" w:rsidR="00000000" w:rsidRPr="00000000">
              <w:rPr>
                <w:rFonts w:ascii="Arial" w:cs="Arial" w:eastAsia="Arial" w:hAnsi="Arial"/>
                <w:sz w:val="20"/>
                <w:szCs w:val="20"/>
                <w:rtl w:val="0"/>
              </w:rPr>
              <w:t xml:space="preserve">Infraestructura</w:t>
            </w:r>
            <w:r w:rsidDel="00000000" w:rsidR="00000000" w:rsidRPr="00000000">
              <w:rPr>
                <w:rtl w:val="0"/>
              </w:rPr>
            </w:r>
          </w:p>
        </w:tc>
        <w:tc>
          <w:tcPr>
            <w:shd w:fill="eef2f7" w:val="clear"/>
            <w:tcMar>
              <w:top w:w="80.0" w:type="dxa"/>
              <w:left w:w="160.0" w:type="dxa"/>
              <w:bottom w:w="80.0" w:type="dxa"/>
              <w:right w:w="160.0" w:type="dxa"/>
            </w:tcMar>
          </w:tcPr>
          <w:p w:rsidR="00000000" w:rsidDel="00000000" w:rsidP="00000000" w:rsidRDefault="00000000" w:rsidRPr="00000000" w14:paraId="0000013B">
            <w:pPr>
              <w:rPr/>
            </w:pPr>
            <w:r w:rsidDel="00000000" w:rsidR="00000000" w:rsidRPr="00000000">
              <w:rPr>
                <w:rFonts w:ascii="Arial" w:cs="Arial" w:eastAsia="Arial" w:hAnsi="Arial"/>
                <w:sz w:val="20"/>
                <w:szCs w:val="20"/>
                <w:rtl w:val="0"/>
              </w:rPr>
              <w:t xml:space="preserve">1 servidor + 1 BD</w:t>
            </w:r>
            <w:r w:rsidDel="00000000" w:rsidR="00000000" w:rsidRPr="00000000">
              <w:rPr>
                <w:rtl w:val="0"/>
              </w:rPr>
            </w:r>
          </w:p>
        </w:tc>
        <w:tc>
          <w:tcPr>
            <w:shd w:fill="eef2f7" w:val="clear"/>
            <w:tcMar>
              <w:top w:w="80.0" w:type="dxa"/>
              <w:left w:w="160.0" w:type="dxa"/>
              <w:bottom w:w="80.0" w:type="dxa"/>
              <w:right w:w="160.0" w:type="dxa"/>
            </w:tcMar>
          </w:tcPr>
          <w:p w:rsidR="00000000" w:rsidDel="00000000" w:rsidP="00000000" w:rsidRDefault="00000000" w:rsidRPr="00000000" w14:paraId="0000013C">
            <w:pPr>
              <w:rPr/>
            </w:pPr>
            <w:r w:rsidDel="00000000" w:rsidR="00000000" w:rsidRPr="00000000">
              <w:rPr>
                <w:rFonts w:ascii="Arial" w:cs="Arial" w:eastAsia="Arial" w:hAnsi="Arial"/>
                <w:sz w:val="20"/>
                <w:szCs w:val="20"/>
                <w:rtl w:val="0"/>
              </w:rPr>
              <w:t xml:space="preserve">3 instancias app + 3 BD + gateway</w:t>
            </w:r>
            <w:r w:rsidDel="00000000" w:rsidR="00000000" w:rsidRPr="00000000">
              <w:rPr>
                <w:rtl w:val="0"/>
              </w:rPr>
            </w:r>
          </w:p>
        </w:tc>
      </w:tr>
      <w:tr>
        <w:trPr>
          <w:cantSplit w:val="0"/>
          <w:tblHeader w:val="0"/>
        </w:trPr>
        <w:tc>
          <w:tcPr>
            <w:shd w:fill="ffffff" w:val="clear"/>
            <w:tcMar>
              <w:top w:w="80.0" w:type="dxa"/>
              <w:left w:w="160.0" w:type="dxa"/>
              <w:bottom w:w="80.0" w:type="dxa"/>
              <w:right w:w="160.0" w:type="dxa"/>
            </w:tcMar>
          </w:tcPr>
          <w:p w:rsidR="00000000" w:rsidDel="00000000" w:rsidP="00000000" w:rsidRDefault="00000000" w:rsidRPr="00000000" w14:paraId="0000013D">
            <w:pPr>
              <w:rPr/>
            </w:pPr>
            <w:r w:rsidDel="00000000" w:rsidR="00000000" w:rsidRPr="00000000">
              <w:rPr>
                <w:rFonts w:ascii="Arial" w:cs="Arial" w:eastAsia="Arial" w:hAnsi="Arial"/>
                <w:sz w:val="20"/>
                <w:szCs w:val="20"/>
                <w:rtl w:val="0"/>
              </w:rPr>
              <w:t xml:space="preserve">Escalabilidad</w:t>
            </w:r>
            <w:r w:rsidDel="00000000" w:rsidR="00000000" w:rsidRPr="00000000">
              <w:rPr>
                <w:rtl w:val="0"/>
              </w:rPr>
            </w:r>
          </w:p>
        </w:tc>
        <w:tc>
          <w:tcPr>
            <w:shd w:fill="ffffff" w:val="clear"/>
            <w:tcMar>
              <w:top w:w="80.0" w:type="dxa"/>
              <w:left w:w="160.0" w:type="dxa"/>
              <w:bottom w:w="80.0" w:type="dxa"/>
              <w:right w:w="160.0" w:type="dxa"/>
            </w:tcMar>
          </w:tcPr>
          <w:p w:rsidR="00000000" w:rsidDel="00000000" w:rsidP="00000000" w:rsidRDefault="00000000" w:rsidRPr="00000000" w14:paraId="0000013E">
            <w:pPr>
              <w:rPr/>
            </w:pPr>
            <w:r w:rsidDel="00000000" w:rsidR="00000000" w:rsidRPr="00000000">
              <w:rPr>
                <w:rFonts w:ascii="Arial" w:cs="Arial" w:eastAsia="Arial" w:hAnsi="Arial"/>
                <w:sz w:val="20"/>
                <w:szCs w:val="20"/>
                <w:rtl w:val="0"/>
              </w:rPr>
              <w:t xml:space="preserve">Escala todo o nada</w:t>
            </w:r>
            <w:r w:rsidDel="00000000" w:rsidR="00000000" w:rsidRPr="00000000">
              <w:rPr>
                <w:rtl w:val="0"/>
              </w:rPr>
            </w:r>
          </w:p>
        </w:tc>
        <w:tc>
          <w:tcPr>
            <w:shd w:fill="ffffff" w:val="clear"/>
            <w:tcMar>
              <w:top w:w="80.0" w:type="dxa"/>
              <w:left w:w="160.0" w:type="dxa"/>
              <w:bottom w:w="80.0" w:type="dxa"/>
              <w:right w:w="160.0" w:type="dxa"/>
            </w:tcMar>
          </w:tcPr>
          <w:p w:rsidR="00000000" w:rsidDel="00000000" w:rsidP="00000000" w:rsidRDefault="00000000" w:rsidRPr="00000000" w14:paraId="0000013F">
            <w:pPr>
              <w:rPr/>
            </w:pPr>
            <w:r w:rsidDel="00000000" w:rsidR="00000000" w:rsidRPr="00000000">
              <w:rPr>
                <w:rFonts w:ascii="Arial" w:cs="Arial" w:eastAsia="Arial" w:hAnsi="Arial"/>
                <w:sz w:val="20"/>
                <w:szCs w:val="20"/>
                <w:rtl w:val="0"/>
              </w:rPr>
              <w:t xml:space="preserve">Escala por servicio según carga</w:t>
            </w:r>
            <w:r w:rsidDel="00000000" w:rsidR="00000000" w:rsidRPr="00000000">
              <w:rPr>
                <w:rtl w:val="0"/>
              </w:rPr>
            </w:r>
          </w:p>
        </w:tc>
      </w:tr>
      <w:tr>
        <w:trPr>
          <w:cantSplit w:val="0"/>
          <w:tblHeader w:val="0"/>
        </w:trPr>
        <w:tc>
          <w:tcPr>
            <w:shd w:fill="eef2f7" w:val="clear"/>
            <w:tcMar>
              <w:top w:w="80.0" w:type="dxa"/>
              <w:left w:w="160.0" w:type="dxa"/>
              <w:bottom w:w="80.0" w:type="dxa"/>
              <w:right w:w="160.0" w:type="dxa"/>
            </w:tcMar>
          </w:tcPr>
          <w:p w:rsidR="00000000" w:rsidDel="00000000" w:rsidP="00000000" w:rsidRDefault="00000000" w:rsidRPr="00000000" w14:paraId="00000140">
            <w:pPr>
              <w:rPr/>
            </w:pPr>
            <w:r w:rsidDel="00000000" w:rsidR="00000000" w:rsidRPr="00000000">
              <w:rPr>
                <w:rFonts w:ascii="Arial" w:cs="Arial" w:eastAsia="Arial" w:hAnsi="Arial"/>
                <w:sz w:val="20"/>
                <w:szCs w:val="20"/>
                <w:rtl w:val="0"/>
              </w:rPr>
              <w:t xml:space="preserve">Operación</w:t>
            </w:r>
            <w:r w:rsidDel="00000000" w:rsidR="00000000" w:rsidRPr="00000000">
              <w:rPr>
                <w:rtl w:val="0"/>
              </w:rPr>
            </w:r>
          </w:p>
        </w:tc>
        <w:tc>
          <w:tcPr>
            <w:shd w:fill="eef2f7" w:val="clear"/>
            <w:tcMar>
              <w:top w:w="80.0" w:type="dxa"/>
              <w:left w:w="160.0" w:type="dxa"/>
              <w:bottom w:w="80.0" w:type="dxa"/>
              <w:right w:w="160.0" w:type="dxa"/>
            </w:tcMar>
          </w:tcPr>
          <w:p w:rsidR="00000000" w:rsidDel="00000000" w:rsidP="00000000" w:rsidRDefault="00000000" w:rsidRPr="00000000" w14:paraId="00000141">
            <w:pPr>
              <w:rPr/>
            </w:pPr>
            <w:r w:rsidDel="00000000" w:rsidR="00000000" w:rsidRPr="00000000">
              <w:rPr>
                <w:rFonts w:ascii="Arial" w:cs="Arial" w:eastAsia="Arial" w:hAnsi="Arial"/>
                <w:sz w:val="20"/>
                <w:szCs w:val="20"/>
                <w:rtl w:val="0"/>
              </w:rPr>
              <w:t xml:space="preserve">Despliegue simple, 1 proceso</w:t>
            </w:r>
            <w:r w:rsidDel="00000000" w:rsidR="00000000" w:rsidRPr="00000000">
              <w:rPr>
                <w:rtl w:val="0"/>
              </w:rPr>
            </w:r>
          </w:p>
        </w:tc>
        <w:tc>
          <w:tcPr>
            <w:shd w:fill="eef2f7" w:val="clear"/>
            <w:tcMar>
              <w:top w:w="80.0" w:type="dxa"/>
              <w:left w:w="160.0" w:type="dxa"/>
              <w:bottom w:w="80.0" w:type="dxa"/>
              <w:right w:w="160.0" w:type="dxa"/>
            </w:tcMar>
          </w:tcPr>
          <w:p w:rsidR="00000000" w:rsidDel="00000000" w:rsidP="00000000" w:rsidRDefault="00000000" w:rsidRPr="00000000" w14:paraId="00000142">
            <w:pPr>
              <w:rPr/>
            </w:pPr>
            <w:r w:rsidDel="00000000" w:rsidR="00000000" w:rsidRPr="00000000">
              <w:rPr>
                <w:rFonts w:ascii="Arial" w:cs="Arial" w:eastAsia="Arial" w:hAnsi="Arial"/>
                <w:sz w:val="20"/>
                <w:szCs w:val="20"/>
                <w:rtl w:val="0"/>
              </w:rPr>
              <w:t xml:space="preserve">Despliegue complejo, 9 contenedores</w:t>
            </w:r>
            <w:r w:rsidDel="00000000" w:rsidR="00000000" w:rsidRPr="00000000">
              <w:rPr>
                <w:rtl w:val="0"/>
              </w:rPr>
            </w:r>
          </w:p>
        </w:tc>
      </w:tr>
      <w:tr>
        <w:trPr>
          <w:cantSplit w:val="0"/>
          <w:tblHeader w:val="0"/>
        </w:trPr>
        <w:tc>
          <w:tcPr>
            <w:shd w:fill="ffffff" w:val="clear"/>
            <w:tcMar>
              <w:top w:w="80.0" w:type="dxa"/>
              <w:left w:w="160.0" w:type="dxa"/>
              <w:bottom w:w="80.0" w:type="dxa"/>
              <w:right w:w="160.0" w:type="dxa"/>
            </w:tcMar>
          </w:tcPr>
          <w:p w:rsidR="00000000" w:rsidDel="00000000" w:rsidP="00000000" w:rsidRDefault="00000000" w:rsidRPr="00000000" w14:paraId="00000143">
            <w:pPr>
              <w:rPr/>
            </w:pPr>
            <w:r w:rsidDel="00000000" w:rsidR="00000000" w:rsidRPr="00000000">
              <w:rPr>
                <w:rFonts w:ascii="Arial" w:cs="Arial" w:eastAsia="Arial" w:hAnsi="Arial"/>
                <w:sz w:val="20"/>
                <w:szCs w:val="20"/>
                <w:rtl w:val="0"/>
              </w:rPr>
              <w:t xml:space="preserve">Monitoreo</w:t>
            </w:r>
            <w:r w:rsidDel="00000000" w:rsidR="00000000" w:rsidRPr="00000000">
              <w:rPr>
                <w:rtl w:val="0"/>
              </w:rPr>
            </w:r>
          </w:p>
        </w:tc>
        <w:tc>
          <w:tcPr>
            <w:shd w:fill="ffffff" w:val="clear"/>
            <w:tcMar>
              <w:top w:w="80.0" w:type="dxa"/>
              <w:left w:w="160.0" w:type="dxa"/>
              <w:bottom w:w="80.0" w:type="dxa"/>
              <w:right w:w="160.0" w:type="dxa"/>
            </w:tcMar>
          </w:tcPr>
          <w:p w:rsidR="00000000" w:rsidDel="00000000" w:rsidP="00000000" w:rsidRDefault="00000000" w:rsidRPr="00000000" w14:paraId="00000144">
            <w:pPr>
              <w:rPr/>
            </w:pPr>
            <w:r w:rsidDel="00000000" w:rsidR="00000000" w:rsidRPr="00000000">
              <w:rPr>
                <w:rFonts w:ascii="Arial" w:cs="Arial" w:eastAsia="Arial" w:hAnsi="Arial"/>
                <w:sz w:val="20"/>
                <w:szCs w:val="20"/>
                <w:rtl w:val="0"/>
              </w:rPr>
              <w:t xml:space="preserve">Métricas simuladas (random)</w:t>
            </w:r>
            <w:r w:rsidDel="00000000" w:rsidR="00000000" w:rsidRPr="00000000">
              <w:rPr>
                <w:rtl w:val="0"/>
              </w:rPr>
            </w:r>
          </w:p>
        </w:tc>
        <w:tc>
          <w:tcPr>
            <w:shd w:fill="ffffff" w:val="clear"/>
            <w:tcMar>
              <w:top w:w="80.0" w:type="dxa"/>
              <w:left w:w="160.0" w:type="dxa"/>
              <w:bottom w:w="80.0" w:type="dxa"/>
              <w:right w:w="160.0" w:type="dxa"/>
            </w:tcMar>
          </w:tcPr>
          <w:p w:rsidR="00000000" w:rsidDel="00000000" w:rsidP="00000000" w:rsidRDefault="00000000" w:rsidRPr="00000000" w14:paraId="00000145">
            <w:pPr>
              <w:rPr/>
            </w:pPr>
            <w:r w:rsidDel="00000000" w:rsidR="00000000" w:rsidRPr="00000000">
              <w:rPr>
                <w:rFonts w:ascii="Arial" w:cs="Arial" w:eastAsia="Arial" w:hAnsi="Arial"/>
                <w:sz w:val="20"/>
                <w:szCs w:val="20"/>
                <w:rtl w:val="0"/>
              </w:rPr>
              <w:t xml:space="preserve">Métricas reales por servicio con Prometheus</w:t>
            </w:r>
            <w:r w:rsidDel="00000000" w:rsidR="00000000" w:rsidRPr="00000000">
              <w:rPr>
                <w:rtl w:val="0"/>
              </w:rPr>
            </w:r>
          </w:p>
        </w:tc>
      </w:tr>
      <w:tr>
        <w:trPr>
          <w:cantSplit w:val="0"/>
          <w:tblHeader w:val="0"/>
        </w:trPr>
        <w:tc>
          <w:tcPr>
            <w:shd w:fill="eef2f7" w:val="clear"/>
            <w:tcMar>
              <w:top w:w="80.0" w:type="dxa"/>
              <w:left w:w="160.0" w:type="dxa"/>
              <w:bottom w:w="80.0" w:type="dxa"/>
              <w:right w:w="160.0" w:type="dxa"/>
            </w:tcMar>
          </w:tcPr>
          <w:p w:rsidR="00000000" w:rsidDel="00000000" w:rsidP="00000000" w:rsidRDefault="00000000" w:rsidRPr="00000000" w14:paraId="00000146">
            <w:pPr>
              <w:rPr/>
            </w:pPr>
            <w:r w:rsidDel="00000000" w:rsidR="00000000" w:rsidRPr="00000000">
              <w:rPr>
                <w:rFonts w:ascii="Arial" w:cs="Arial" w:eastAsia="Arial" w:hAnsi="Arial"/>
                <w:sz w:val="20"/>
                <w:szCs w:val="20"/>
                <w:rtl w:val="0"/>
              </w:rPr>
              <w:t xml:space="preserve">Fallo</w:t>
            </w:r>
            <w:r w:rsidDel="00000000" w:rsidR="00000000" w:rsidRPr="00000000">
              <w:rPr>
                <w:rtl w:val="0"/>
              </w:rPr>
            </w:r>
          </w:p>
        </w:tc>
        <w:tc>
          <w:tcPr>
            <w:shd w:fill="eef2f7" w:val="clear"/>
            <w:tcMar>
              <w:top w:w="80.0" w:type="dxa"/>
              <w:left w:w="160.0" w:type="dxa"/>
              <w:bottom w:w="80.0" w:type="dxa"/>
              <w:right w:w="160.0" w:type="dxa"/>
            </w:tcMar>
          </w:tcPr>
          <w:p w:rsidR="00000000" w:rsidDel="00000000" w:rsidP="00000000" w:rsidRDefault="00000000" w:rsidRPr="00000000" w14:paraId="00000147">
            <w:pPr>
              <w:rPr/>
            </w:pPr>
            <w:r w:rsidDel="00000000" w:rsidR="00000000" w:rsidRPr="00000000">
              <w:rPr>
                <w:rFonts w:ascii="Arial" w:cs="Arial" w:eastAsia="Arial" w:hAnsi="Arial"/>
                <w:sz w:val="20"/>
                <w:szCs w:val="20"/>
                <w:rtl w:val="0"/>
              </w:rPr>
              <w:t xml:space="preserve">Todo el sistema cae con 1 error</w:t>
            </w:r>
            <w:r w:rsidDel="00000000" w:rsidR="00000000" w:rsidRPr="00000000">
              <w:rPr>
                <w:rtl w:val="0"/>
              </w:rPr>
            </w:r>
          </w:p>
        </w:tc>
        <w:tc>
          <w:tcPr>
            <w:shd w:fill="eef2f7" w:val="clear"/>
            <w:tcMar>
              <w:top w:w="80.0" w:type="dxa"/>
              <w:left w:w="160.0" w:type="dxa"/>
              <w:bottom w:w="80.0" w:type="dxa"/>
              <w:right w:w="160.0" w:type="dxa"/>
            </w:tcMar>
          </w:tcPr>
          <w:p w:rsidR="00000000" w:rsidDel="00000000" w:rsidP="00000000" w:rsidRDefault="00000000" w:rsidRPr="00000000" w14:paraId="00000148">
            <w:pPr>
              <w:rPr/>
            </w:pPr>
            <w:r w:rsidDel="00000000" w:rsidR="00000000" w:rsidRPr="00000000">
              <w:rPr>
                <w:rFonts w:ascii="Arial" w:cs="Arial" w:eastAsia="Arial" w:hAnsi="Arial"/>
                <w:sz w:val="20"/>
                <w:szCs w:val="20"/>
                <w:rtl w:val="0"/>
              </w:rPr>
              <w:t xml:space="preserve">Fallo parcial aislado por servicio</w:t>
            </w:r>
            <w:r w:rsidDel="00000000" w:rsidR="00000000" w:rsidRPr="00000000">
              <w:rPr>
                <w:rtl w:val="0"/>
              </w:rPr>
            </w:r>
          </w:p>
        </w:tc>
      </w:tr>
      <w:tr>
        <w:trPr>
          <w:cantSplit w:val="0"/>
          <w:tblHeader w:val="0"/>
        </w:trPr>
        <w:tc>
          <w:tcPr>
            <w:shd w:fill="ffffff" w:val="clear"/>
            <w:tcMar>
              <w:top w:w="80.0" w:type="dxa"/>
              <w:left w:w="160.0" w:type="dxa"/>
              <w:bottom w:w="80.0" w:type="dxa"/>
              <w:right w:w="160.0" w:type="dxa"/>
            </w:tcMar>
          </w:tcPr>
          <w:p w:rsidR="00000000" w:rsidDel="00000000" w:rsidP="00000000" w:rsidRDefault="00000000" w:rsidRPr="00000000" w14:paraId="00000149">
            <w:pPr>
              <w:rPr/>
            </w:pPr>
            <w:r w:rsidDel="00000000" w:rsidR="00000000" w:rsidRPr="00000000">
              <w:rPr>
                <w:rFonts w:ascii="Arial" w:cs="Arial" w:eastAsia="Arial" w:hAnsi="Arial"/>
                <w:sz w:val="20"/>
                <w:szCs w:val="20"/>
                <w:rtl w:val="0"/>
              </w:rPr>
              <w:t xml:space="preserve">Costo estimado cloud (AWS)</w:t>
            </w:r>
            <w:r w:rsidDel="00000000" w:rsidR="00000000" w:rsidRPr="00000000">
              <w:rPr>
                <w:rtl w:val="0"/>
              </w:rPr>
            </w:r>
          </w:p>
        </w:tc>
        <w:tc>
          <w:tcPr>
            <w:shd w:fill="ffffff" w:val="clear"/>
            <w:tcMar>
              <w:top w:w="80.0" w:type="dxa"/>
              <w:left w:w="160.0" w:type="dxa"/>
              <w:bottom w:w="80.0" w:type="dxa"/>
              <w:right w:w="160.0" w:type="dxa"/>
            </w:tcMar>
          </w:tcPr>
          <w:p w:rsidR="00000000" w:rsidDel="00000000" w:rsidP="00000000" w:rsidRDefault="00000000" w:rsidRPr="00000000" w14:paraId="0000014A">
            <w:pPr>
              <w:rPr/>
            </w:pPr>
            <w:r w:rsidDel="00000000" w:rsidR="00000000" w:rsidRPr="00000000">
              <w:rPr>
                <w:rFonts w:ascii="Arial" w:cs="Arial" w:eastAsia="Arial" w:hAnsi="Arial"/>
                <w:sz w:val="20"/>
                <w:szCs w:val="20"/>
                <w:rtl w:val="0"/>
              </w:rPr>
              <w:t xml:space="preserve">~$50/mes (t3.medium + RDS)</w:t>
            </w:r>
            <w:r w:rsidDel="00000000" w:rsidR="00000000" w:rsidRPr="00000000">
              <w:rPr>
                <w:rtl w:val="0"/>
              </w:rPr>
            </w:r>
          </w:p>
        </w:tc>
        <w:tc>
          <w:tcPr>
            <w:shd w:fill="ffffff" w:val="clear"/>
            <w:tcMar>
              <w:top w:w="80.0" w:type="dxa"/>
              <w:left w:w="160.0" w:type="dxa"/>
              <w:bottom w:w="80.0" w:type="dxa"/>
              <w:right w:w="160.0" w:type="dxa"/>
            </w:tcMar>
          </w:tcPr>
          <w:p w:rsidR="00000000" w:rsidDel="00000000" w:rsidP="00000000" w:rsidRDefault="00000000" w:rsidRPr="00000000" w14:paraId="0000014B">
            <w:pPr>
              <w:rPr/>
            </w:pPr>
            <w:r w:rsidDel="00000000" w:rsidR="00000000" w:rsidRPr="00000000">
              <w:rPr>
                <w:rFonts w:ascii="Arial" w:cs="Arial" w:eastAsia="Arial" w:hAnsi="Arial"/>
                <w:sz w:val="20"/>
                <w:szCs w:val="20"/>
                <w:rtl w:val="0"/>
              </w:rPr>
              <w:t xml:space="preserve">~$180/mes (3xECS + 3xRDS)</w:t>
            </w:r>
            <w:r w:rsidDel="00000000" w:rsidR="00000000" w:rsidRPr="00000000">
              <w:rPr>
                <w:rtl w:val="0"/>
              </w:rPr>
            </w:r>
          </w:p>
        </w:tc>
      </w:tr>
    </w:tbl>
    <w:p w:rsidR="00000000" w:rsidDel="00000000" w:rsidP="00000000" w:rsidRDefault="00000000" w:rsidRPr="00000000" w14:paraId="0000014C">
      <w:pPr>
        <w:spacing w:after="80" w:before="0" w:lineRule="auto"/>
        <w:rPr/>
      </w:pPr>
      <w:r w:rsidDel="00000000" w:rsidR="00000000" w:rsidRPr="00000000">
        <w:rPr>
          <w:rtl w:val="0"/>
        </w:rPr>
      </w:r>
    </w:p>
    <w:p w:rsidR="00000000" w:rsidDel="00000000" w:rsidP="00000000" w:rsidRDefault="00000000" w:rsidRPr="00000000" w14:paraId="0000014D">
      <w:pPr>
        <w:pStyle w:val="Heading2"/>
        <w:spacing w:after="120" w:before="240" w:lineRule="auto"/>
        <w:rPr>
          <w:color w:val="000000"/>
        </w:rPr>
      </w:pPr>
      <w:r w:rsidDel="00000000" w:rsidR="00000000" w:rsidRPr="00000000">
        <w:rPr>
          <w:rFonts w:ascii="Arial" w:cs="Arial" w:eastAsia="Arial" w:hAnsi="Arial"/>
          <w:b w:val="1"/>
          <w:bCs w:val="1"/>
          <w:color w:val="000000"/>
          <w:sz w:val="24"/>
          <w:szCs w:val="24"/>
          <w:rtl w:val="0"/>
        </w:rPr>
        <w:t xml:space="preserve">7.6. Análisis</w:t>
      </w:r>
      <w:r w:rsidDel="00000000" w:rsidR="00000000" w:rsidRPr="00000000">
        <w:rPr>
          <w:rtl w:val="0"/>
        </w:rPr>
      </w:r>
    </w:p>
    <w:p w:rsidR="00000000" w:rsidDel="00000000" w:rsidP="00000000" w:rsidRDefault="00000000" w:rsidRPr="00000000" w14:paraId="0000014E">
      <w:pPr>
        <w:spacing w:after="80" w:before="80" w:lineRule="auto"/>
        <w:jc w:val="both"/>
        <w:rPr/>
      </w:pPr>
      <w:r w:rsidDel="00000000" w:rsidR="00000000" w:rsidRPr="00000000">
        <w:rPr>
          <w:rFonts w:ascii="Arial" w:cs="Arial" w:eastAsia="Arial" w:hAnsi="Arial"/>
          <w:sz w:val="22"/>
          <w:szCs w:val="22"/>
          <w:rtl w:val="0"/>
        </w:rPr>
        <w:t xml:space="preserve">El principal costo adicional de los microservicios es la complejidad operacional: se pasa de gestionar 1 proceso a 9 contenedores, con sus respectivos logs, healthchecks, redes virtuales e inter-service communication. Sin embargo, este costo se justifica en sistemas donde los dominios tienen cargas dispares o requisitos de SLA distintos. En el sistema de tracking, el tracking-service puede recibir 100x más tráfico que el user-service durante operaciones de logística masiva, siendo ineficiente escalar toda la aplicación por un cuello de botella en un solo dominio.</w:t>
      </w:r>
      <w:r w:rsidDel="00000000" w:rsidR="00000000" w:rsidRPr="00000000">
        <w:rPr>
          <w:rtl w:val="0"/>
        </w:rPr>
      </w:r>
    </w:p>
    <w:p w:rsidR="00000000" w:rsidDel="00000000" w:rsidP="00000000" w:rsidRDefault="00000000" w:rsidRPr="00000000" w14:paraId="0000014F">
      <w:pPr>
        <w:spacing w:after="160" w:before="0" w:lineRule="auto"/>
        <w:rPr/>
      </w:pPr>
      <w:r w:rsidDel="00000000" w:rsidR="00000000" w:rsidRPr="00000000">
        <w:rPr>
          <w:rtl w:val="0"/>
        </w:rPr>
      </w:r>
    </w:p>
    <w:p w:rsidR="00000000" w:rsidDel="00000000" w:rsidP="00000000" w:rsidRDefault="00000000" w:rsidRPr="00000000" w14:paraId="00000150">
      <w:pPr>
        <w:pStyle w:val="Heading1"/>
        <w:spacing w:after="160" w:before="360" w:lineRule="auto"/>
        <w:rPr>
          <w:color w:val="000000"/>
        </w:rPr>
      </w:pPr>
      <w:r w:rsidDel="00000000" w:rsidR="00000000" w:rsidRPr="00000000">
        <w:rPr>
          <w:rFonts w:ascii="Arial" w:cs="Arial" w:eastAsia="Arial" w:hAnsi="Arial"/>
          <w:b w:val="1"/>
          <w:bCs w:val="1"/>
          <w:color w:val="000000"/>
          <w:sz w:val="28"/>
          <w:szCs w:val="28"/>
          <w:rtl w:val="0"/>
        </w:rPr>
        <w:t xml:space="preserve">8. Trade-offs</w:t>
      </w:r>
      <w:r w:rsidDel="00000000" w:rsidR="00000000" w:rsidRPr="00000000">
        <w:rPr>
          <w:rtl w:val="0"/>
        </w:rPr>
      </w:r>
    </w:p>
    <w:p w:rsidR="00000000" w:rsidDel="00000000" w:rsidP="00000000" w:rsidRDefault="00000000" w:rsidRPr="00000000" w14:paraId="00000151">
      <w:pPr>
        <w:pBdr>
          <w:bottom w:color="1f3864" w:space="1" w:sz="4" w:val="single"/>
        </w:pBdr>
        <w:spacing w:after="120" w:before="120" w:lineRule="auto"/>
        <w:rPr/>
      </w:pPr>
      <w:r w:rsidDel="00000000" w:rsidR="00000000" w:rsidRPr="00000000">
        <w:rPr>
          <w:rtl w:val="0"/>
        </w:rPr>
      </w:r>
    </w:p>
    <w:p w:rsidR="00000000" w:rsidDel="00000000" w:rsidP="00000000" w:rsidRDefault="00000000" w:rsidRPr="00000000" w14:paraId="00000152">
      <w:pPr>
        <w:pStyle w:val="Heading2"/>
        <w:spacing w:after="120" w:before="240" w:lineRule="auto"/>
        <w:rPr>
          <w:color w:val="000000"/>
        </w:rPr>
      </w:pPr>
      <w:r w:rsidDel="00000000" w:rsidR="00000000" w:rsidRPr="00000000">
        <w:rPr>
          <w:rFonts w:ascii="Arial" w:cs="Arial" w:eastAsia="Arial" w:hAnsi="Arial"/>
          <w:b w:val="1"/>
          <w:bCs w:val="1"/>
          <w:color w:val="000000"/>
          <w:sz w:val="24"/>
          <w:szCs w:val="24"/>
          <w:rtl w:val="0"/>
        </w:rPr>
        <w:t xml:space="preserve">Beneficios obtenidos</w:t>
      </w:r>
      <w:r w:rsidDel="00000000" w:rsidR="00000000" w:rsidRPr="00000000">
        <w:rPr>
          <w:rtl w:val="0"/>
        </w:rPr>
      </w:r>
    </w:p>
    <w:p w:rsidR="00000000" w:rsidDel="00000000" w:rsidP="00000000" w:rsidRDefault="00000000" w:rsidRPr="00000000" w14:paraId="000001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Desacoplamiento de dominios: cada microservicio puede evolucionar, desplegarse y escalar independientemente. Un cambio en el modelo de tracking_events no requiere redesplegar user-service.</w:t>
      </w:r>
    </w:p>
    <w:p w:rsidR="00000000" w:rsidDel="00000000" w:rsidP="00000000" w:rsidRDefault="00000000" w:rsidRPr="00000000" w14:paraId="000001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Resiliencia ante fallos: el Circuit Breaker previene la cascada de fallos. Si user-service cae, package-service retorna 503 en lugar de bloquear conexiones indefinidamente.</w:t>
      </w:r>
    </w:p>
    <w:p w:rsidR="00000000" w:rsidDel="00000000" w:rsidP="00000000" w:rsidRDefault="00000000" w:rsidRPr="00000000" w14:paraId="000001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Observabilidad real: métricas Prometheus reales versus el random.uniform() del monolito.</w:t>
      </w:r>
    </w:p>
    <w:p w:rsidR="00000000" w:rsidDel="00000000" w:rsidP="00000000" w:rsidRDefault="00000000" w:rsidRPr="00000000" w14:paraId="000001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Bases de datos especializadas: cada servicio puede optimizar su esquema para su caso de uso sin afectar a los demás (futura evolución: tracking_db podría migrarse a una time-series DB).</w:t>
      </w:r>
    </w:p>
    <w:p w:rsidR="00000000" w:rsidDel="00000000" w:rsidP="00000000" w:rsidRDefault="00000000" w:rsidRPr="00000000" w14:paraId="000001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Tecnología heterogénea posible: servicios futuros podrían usar Node.js, Go o Rust según los requisitos sin afectar al resto del sistema.</w:t>
      </w:r>
    </w:p>
    <w:p w:rsidR="00000000" w:rsidDel="00000000" w:rsidP="00000000" w:rsidRDefault="00000000" w:rsidRPr="00000000" w14:paraId="00000158">
      <w:pPr>
        <w:spacing w:after="80" w:before="0" w:lineRule="auto"/>
        <w:rPr/>
      </w:pPr>
      <w:r w:rsidDel="00000000" w:rsidR="00000000" w:rsidRPr="00000000">
        <w:rPr>
          <w:rtl w:val="0"/>
        </w:rPr>
      </w:r>
    </w:p>
    <w:p w:rsidR="00000000" w:rsidDel="00000000" w:rsidP="00000000" w:rsidRDefault="00000000" w:rsidRPr="00000000" w14:paraId="00000159">
      <w:pPr>
        <w:pStyle w:val="Heading2"/>
        <w:spacing w:after="120" w:before="240" w:lineRule="auto"/>
        <w:rPr>
          <w:color w:val="000000"/>
        </w:rPr>
      </w:pPr>
      <w:r w:rsidDel="00000000" w:rsidR="00000000" w:rsidRPr="00000000">
        <w:rPr>
          <w:rFonts w:ascii="Arial" w:cs="Arial" w:eastAsia="Arial" w:hAnsi="Arial"/>
          <w:b w:val="1"/>
          <w:bCs w:val="1"/>
          <w:color w:val="000000"/>
          <w:sz w:val="24"/>
          <w:szCs w:val="24"/>
          <w:rtl w:val="0"/>
        </w:rPr>
        <w:t xml:space="preserve">Costos o complejidades añadidas</w:t>
      </w:r>
      <w:r w:rsidDel="00000000" w:rsidR="00000000" w:rsidRPr="00000000">
        <w:rPr>
          <w:rtl w:val="0"/>
        </w:rPr>
      </w:r>
    </w:p>
    <w:p w:rsidR="00000000" w:rsidDel="00000000" w:rsidP="00000000" w:rsidRDefault="00000000" w:rsidRPr="00000000" w14:paraId="000001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Latencia adicional: la comunicación HTTP entre package-service y user-service/tracking-service agrega ~5-20ms por hop respecto a una llamada a función local en el monolito.</w:t>
      </w:r>
    </w:p>
    <w:p w:rsidR="00000000" w:rsidDel="00000000" w:rsidP="00000000" w:rsidRDefault="00000000" w:rsidRPr="00000000" w14:paraId="000001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Consistencia eventual: la eliminación de transacciones ACID entre servicios implica ventanas temporales de inconsistencia que el Saga Pattern solo mitiga, no elimina.</w:t>
      </w:r>
    </w:p>
    <w:p w:rsidR="00000000" w:rsidDel="00000000" w:rsidP="00000000" w:rsidRDefault="00000000" w:rsidRPr="00000000" w14:paraId="000001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Complejidad operacional: 9 contenedores en lugar de 1 requieren mayor madurez en infraestructura, monitoreo y capacidad de debugging distribuido.</w:t>
      </w:r>
    </w:p>
    <w:p w:rsidR="00000000" w:rsidDel="00000000" w:rsidP="00000000" w:rsidRDefault="00000000" w:rsidRPr="00000000" w14:paraId="000001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Overhead de red y serialización: cada llamada inter-servicio implica serialización JSON, resolución DNS, establecimiento de conexión TCP y deserialización.</w:t>
      </w:r>
    </w:p>
    <w:p w:rsidR="00000000" w:rsidDel="00000000" w:rsidP="00000000" w:rsidRDefault="00000000" w:rsidRPr="00000000" w14:paraId="000001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Testing más complejo: las pruebas de integración requieren levantar múltiples servicios o implementar mocks de servicios externos.</w:t>
      </w:r>
    </w:p>
    <w:p w:rsidR="00000000" w:rsidDel="00000000" w:rsidP="00000000" w:rsidRDefault="00000000" w:rsidRPr="00000000" w14:paraId="0000015F">
      <w:pPr>
        <w:spacing w:after="80" w:before="0" w:lineRule="auto"/>
        <w:rPr/>
      </w:pPr>
      <w:r w:rsidDel="00000000" w:rsidR="00000000" w:rsidRPr="00000000">
        <w:rPr>
          <w:rtl w:val="0"/>
        </w:rPr>
      </w:r>
    </w:p>
    <w:p w:rsidR="00000000" w:rsidDel="00000000" w:rsidP="00000000" w:rsidRDefault="00000000" w:rsidRPr="00000000" w14:paraId="00000160">
      <w:pPr>
        <w:pStyle w:val="Heading2"/>
        <w:spacing w:after="120" w:before="240" w:lineRule="auto"/>
        <w:rPr>
          <w:color w:val="000000"/>
        </w:rPr>
      </w:pPr>
      <w:r w:rsidDel="00000000" w:rsidR="00000000" w:rsidRPr="00000000">
        <w:rPr>
          <w:rFonts w:ascii="Arial" w:cs="Arial" w:eastAsia="Arial" w:hAnsi="Arial"/>
          <w:b w:val="1"/>
          <w:bCs w:val="1"/>
          <w:color w:val="000000"/>
          <w:sz w:val="24"/>
          <w:szCs w:val="24"/>
          <w:rtl w:val="0"/>
        </w:rPr>
        <w:t xml:space="preserve">Cuando NO sería recomendable usar microservicios</w:t>
      </w:r>
      <w:r w:rsidDel="00000000" w:rsidR="00000000" w:rsidRPr="00000000">
        <w:rPr>
          <w:rtl w:val="0"/>
        </w:rPr>
      </w:r>
    </w:p>
    <w:p w:rsidR="00000000" w:rsidDel="00000000" w:rsidP="00000000" w:rsidRDefault="00000000" w:rsidRPr="00000000" w14:paraId="000001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Equipos pequeños (1-3 desarrolladores): la carga operacional de mantener múltiples repositorios, pipelines CI/CD y servicios independientes supera el beneficio del desacoplamiento.</w:t>
      </w:r>
    </w:p>
    <w:p w:rsidR="00000000" w:rsidDel="00000000" w:rsidP="00000000" w:rsidRDefault="00000000" w:rsidRPr="00000000" w14:paraId="000001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Dominios sin límites claros (alta cohesión): si los bounded contexts no están bien definidos, los microservicios terminan siendo un "monolito distribuido" con todos los problemas de ambos mundos.</w:t>
      </w:r>
    </w:p>
    <w:p w:rsidR="00000000" w:rsidDel="00000000" w:rsidP="00000000" w:rsidRDefault="00000000" w:rsidRPr="00000000" w14:paraId="000001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Aplicaciones con requisitos de consistencia transaccional estrictos: sistemas financieros que requieren ACID cross-entity son difíciles de implementar correctamente con Sagas.</w:t>
      </w:r>
    </w:p>
    <w:p w:rsidR="00000000" w:rsidDel="00000000" w:rsidP="00000000" w:rsidRDefault="00000000" w:rsidRPr="00000000" w14:paraId="000001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Proyectos en fase exploratoria o MVP: cuando el dominio aún está siendo descubierto, el monolito permite iterar más rápido. La prematura migración a microservicios congela decisiones de dominio que aún no están maduras.</w:t>
      </w:r>
    </w:p>
    <w:p w:rsidR="00000000" w:rsidDel="00000000" w:rsidP="00000000" w:rsidRDefault="00000000" w:rsidRPr="00000000" w14:paraId="00000165">
      <w:pPr>
        <w:spacing w:after="160" w:before="0" w:lineRule="auto"/>
        <w:rPr/>
      </w:pPr>
      <w:r w:rsidDel="00000000" w:rsidR="00000000" w:rsidRPr="00000000">
        <w:rPr>
          <w:rtl w:val="0"/>
        </w:rPr>
      </w:r>
    </w:p>
    <w:p w:rsidR="00000000" w:rsidDel="00000000" w:rsidP="00000000" w:rsidRDefault="00000000" w:rsidRPr="00000000" w14:paraId="00000166">
      <w:pPr>
        <w:pStyle w:val="Heading1"/>
        <w:spacing w:after="160" w:before="360" w:lineRule="auto"/>
        <w:rPr>
          <w:color w:val="000000"/>
        </w:rPr>
      </w:pPr>
      <w:r w:rsidDel="00000000" w:rsidR="00000000" w:rsidRPr="00000000">
        <w:rPr>
          <w:rFonts w:ascii="Arial" w:cs="Arial" w:eastAsia="Arial" w:hAnsi="Arial"/>
          <w:b w:val="1"/>
          <w:bCs w:val="1"/>
          <w:color w:val="000000"/>
          <w:sz w:val="28"/>
          <w:szCs w:val="28"/>
          <w:rtl w:val="0"/>
        </w:rPr>
        <w:t xml:space="preserve">9. Conclusiones</w:t>
      </w:r>
      <w:r w:rsidDel="00000000" w:rsidR="00000000" w:rsidRPr="00000000">
        <w:rPr>
          <w:rtl w:val="0"/>
        </w:rPr>
      </w:r>
    </w:p>
    <w:p w:rsidR="00000000" w:rsidDel="00000000" w:rsidP="00000000" w:rsidRDefault="00000000" w:rsidRPr="00000000" w14:paraId="00000167">
      <w:pPr>
        <w:pBdr>
          <w:bottom w:color="1f3864" w:space="1" w:sz="4" w:val="single"/>
        </w:pBdr>
        <w:spacing w:after="120" w:before="120" w:lineRule="auto"/>
        <w:rPr/>
      </w:pPr>
      <w:r w:rsidDel="00000000" w:rsidR="00000000" w:rsidRPr="00000000">
        <w:rPr>
          <w:rtl w:val="0"/>
        </w:rPr>
      </w:r>
    </w:p>
    <w:p w:rsidR="00000000" w:rsidDel="00000000" w:rsidP="00000000" w:rsidRDefault="00000000" w:rsidRPr="00000000" w14:paraId="00000168">
      <w:pPr>
        <w:spacing w:after="80" w:before="80" w:lineRule="auto"/>
        <w:jc w:val="both"/>
        <w:rPr/>
      </w:pPr>
      <w:r w:rsidDel="00000000" w:rsidR="00000000" w:rsidRPr="00000000">
        <w:rPr>
          <w:rFonts w:ascii="Arial" w:cs="Arial" w:eastAsia="Arial" w:hAnsi="Arial"/>
          <w:sz w:val="22"/>
          <w:szCs w:val="22"/>
          <w:rtl w:val="0"/>
        </w:rPr>
        <w:t xml:space="preserve">Este hito demuestra que la migración de un sistema monolítico a microservicios no es simplemente una división técnica del código, sino un proceso que requiere un análisis profundo del dominio, una comprensión de los bounded contexts, y una justificación sólida de cada decisión arquitectónica.</w:t>
      </w:r>
      <w:r w:rsidDel="00000000" w:rsidR="00000000" w:rsidRPr="00000000">
        <w:rPr>
          <w:rtl w:val="0"/>
        </w:rPr>
      </w:r>
    </w:p>
    <w:p w:rsidR="00000000" w:rsidDel="00000000" w:rsidP="00000000" w:rsidRDefault="00000000" w:rsidRPr="00000000" w14:paraId="00000169">
      <w:pPr>
        <w:spacing w:after="80" w:before="0" w:lineRule="auto"/>
        <w:rPr/>
      </w:pPr>
      <w:r w:rsidDel="00000000" w:rsidR="00000000" w:rsidRPr="00000000">
        <w:rPr>
          <w:rtl w:val="0"/>
        </w:rPr>
      </w:r>
    </w:p>
    <w:p w:rsidR="00000000" w:rsidDel="00000000" w:rsidP="00000000" w:rsidRDefault="00000000" w:rsidRPr="00000000" w14:paraId="0000016A">
      <w:pPr>
        <w:spacing w:after="80" w:before="80" w:lineRule="auto"/>
        <w:jc w:val="both"/>
        <w:rPr/>
      </w:pPr>
      <w:r w:rsidDel="00000000" w:rsidR="00000000" w:rsidRPr="00000000">
        <w:rPr>
          <w:rFonts w:ascii="Arial" w:cs="Arial" w:eastAsia="Arial" w:hAnsi="Arial"/>
          <w:sz w:val="22"/>
          <w:szCs w:val="22"/>
          <w:rtl w:val="0"/>
        </w:rPr>
        <w:t xml:space="preserve">El sistema de tracking de paquetes del proyecto_Malo presentaba problemas clásicos de deuda técnica: violación del principio de responsabilidad única, datos denormalizados que mezclan múltiples dominios, ausencia de validación tipada y observabilidad simulada. La arquitectura TO-BE propuesta resuelve estos problemas mediante tres microservicios bien delimitados, cada uno con su propia base de datos y responsabilidades claras.</w:t>
      </w:r>
      <w:r w:rsidDel="00000000" w:rsidR="00000000" w:rsidRPr="00000000">
        <w:rPr>
          <w:rtl w:val="0"/>
        </w:rPr>
      </w:r>
    </w:p>
    <w:p w:rsidR="00000000" w:rsidDel="00000000" w:rsidP="00000000" w:rsidRDefault="00000000" w:rsidRPr="00000000" w14:paraId="0000016B">
      <w:pPr>
        <w:spacing w:after="80" w:before="0" w:lineRule="auto"/>
        <w:rPr/>
      </w:pPr>
      <w:r w:rsidDel="00000000" w:rsidR="00000000" w:rsidRPr="00000000">
        <w:rPr>
          <w:rtl w:val="0"/>
        </w:rPr>
      </w:r>
    </w:p>
    <w:p w:rsidR="00000000" w:rsidDel="00000000" w:rsidP="00000000" w:rsidRDefault="00000000" w:rsidRPr="00000000" w14:paraId="0000016C">
      <w:pPr>
        <w:spacing w:after="80" w:before="80" w:lineRule="auto"/>
        <w:jc w:val="both"/>
        <w:rPr/>
      </w:pPr>
      <w:r w:rsidDel="00000000" w:rsidR="00000000" w:rsidRPr="00000000">
        <w:rPr>
          <w:rFonts w:ascii="Arial" w:cs="Arial" w:eastAsia="Arial" w:hAnsi="Arial"/>
          <w:sz w:val="22"/>
          <w:szCs w:val="22"/>
          <w:rtl w:val="0"/>
        </w:rPr>
        <w:t xml:space="preserve">Los patrones arquitectónicos aplicados (API Gateway, Circuit Breaker, Saga Pattern, Strangler Fig) no son decorativos: cada uno resuelve un problema concreto identificado durante el análisis. El Circuit Breaker previene la cascada de fallos que era imposible de controlar en el monolito. El Saga Pattern garantiza consistencia eventual ante la imposibilidad de transacciones ACID distribuidas. El API Gateway centraliza el punto de entrada y permite la coexistencia del monolito durante la migración.</w:t>
      </w:r>
      <w:r w:rsidDel="00000000" w:rsidR="00000000" w:rsidRPr="00000000">
        <w:rPr>
          <w:rtl w:val="0"/>
        </w:rPr>
      </w:r>
    </w:p>
    <w:p w:rsidR="00000000" w:rsidDel="00000000" w:rsidP="00000000" w:rsidRDefault="00000000" w:rsidRPr="00000000" w14:paraId="0000016D">
      <w:pPr>
        <w:spacing w:after="80" w:before="0" w:lineRule="auto"/>
        <w:rPr/>
      </w:pPr>
      <w:r w:rsidDel="00000000" w:rsidR="00000000" w:rsidRPr="00000000">
        <w:rPr>
          <w:rtl w:val="0"/>
        </w:rPr>
      </w:r>
    </w:p>
    <w:p w:rsidR="00000000" w:rsidDel="00000000" w:rsidP="00000000" w:rsidRDefault="00000000" w:rsidRPr="00000000" w14:paraId="0000016E">
      <w:pPr>
        <w:spacing w:after="80" w:before="80" w:lineRule="auto"/>
        <w:jc w:val="both"/>
        <w:rPr/>
      </w:pPr>
      <w:r w:rsidDel="00000000" w:rsidR="00000000" w:rsidRPr="00000000">
        <w:rPr>
          <w:rFonts w:ascii="Arial" w:cs="Arial" w:eastAsia="Arial" w:hAnsi="Arial"/>
          <w:sz w:val="22"/>
          <w:szCs w:val="22"/>
          <w:rtl w:val="0"/>
        </w:rPr>
        <w:t xml:space="preserve">La incorporación de Prometheus y Grafana transforma la observabilidad de un endpoint de métricas con valores aleatorios a un sistema real de monitoreo que permite identificar degradación, correlacionar incidentes y tomar decisiones basadas en datos. Esta capacidad es fundamental en sistemas distribuidos donde los problemas pueden originarse en cualquiera de los servicios.</w:t>
      </w:r>
      <w:r w:rsidDel="00000000" w:rsidR="00000000" w:rsidRPr="00000000">
        <w:rPr>
          <w:rtl w:val="0"/>
        </w:rPr>
      </w:r>
    </w:p>
    <w:p w:rsidR="00000000" w:rsidDel="00000000" w:rsidP="00000000" w:rsidRDefault="00000000" w:rsidRPr="00000000" w14:paraId="0000016F">
      <w:pPr>
        <w:spacing w:after="160" w:before="0" w:lineRule="auto"/>
        <w:rPr/>
      </w:pPr>
      <w:r w:rsidDel="00000000" w:rsidR="00000000" w:rsidRPr="00000000">
        <w:rPr>
          <w:rtl w:val="0"/>
        </w:rPr>
      </w:r>
    </w:p>
    <w:p w:rsidR="00000000" w:rsidDel="00000000" w:rsidP="00000000" w:rsidRDefault="00000000" w:rsidRPr="00000000" w14:paraId="00000170">
      <w:pPr>
        <w:pStyle w:val="Heading1"/>
        <w:spacing w:after="160" w:before="360" w:lineRule="auto"/>
        <w:rPr>
          <w:color w:val="000000"/>
        </w:rPr>
      </w:pPr>
      <w:r w:rsidDel="00000000" w:rsidR="00000000" w:rsidRPr="00000000">
        <w:rPr>
          <w:rFonts w:ascii="Arial" w:cs="Arial" w:eastAsia="Arial" w:hAnsi="Arial"/>
          <w:b w:val="1"/>
          <w:bCs w:val="1"/>
          <w:color w:val="000000"/>
          <w:sz w:val="28"/>
          <w:szCs w:val="28"/>
          <w:rtl w:val="0"/>
        </w:rPr>
        <w:t xml:space="preserve">10. Referencias</w:t>
        <w:tab/>
      </w:r>
      <w:r w:rsidDel="00000000" w:rsidR="00000000" w:rsidRPr="00000000">
        <w:rPr>
          <w:rtl w:val="0"/>
        </w:rPr>
      </w:r>
    </w:p>
    <w:p w:rsidR="00000000" w:rsidDel="00000000" w:rsidP="00000000" w:rsidRDefault="00000000" w:rsidRPr="00000000" w14:paraId="00000171">
      <w:pPr>
        <w:pBdr>
          <w:bottom w:color="1f3864" w:space="1" w:sz="4" w:val="single"/>
        </w:pBdr>
        <w:spacing w:after="120" w:before="120" w:lineRule="auto"/>
        <w:rPr/>
      </w:pPr>
      <w:r w:rsidDel="00000000" w:rsidR="00000000" w:rsidRPr="00000000">
        <w:rPr>
          <w:rtl w:val="0"/>
        </w:rPr>
      </w:r>
    </w:p>
    <w:p w:rsidR="00000000" w:rsidDel="00000000" w:rsidP="00000000" w:rsidRDefault="00000000" w:rsidRPr="00000000" w14:paraId="0000017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Newman, S. (2021). Building Microservices: Designing Fine-Grained Systems (2nd ed.). O'Reilly Media.</w:t>
      </w:r>
    </w:p>
    <w:p w:rsidR="00000000" w:rsidDel="00000000" w:rsidP="00000000" w:rsidRDefault="00000000" w:rsidRPr="00000000" w14:paraId="0000017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Richardson, C. (2018). Microservices Patterns: With Examples in Java. Manning Publications.</w:t>
      </w:r>
    </w:p>
    <w:p w:rsidR="00000000" w:rsidDel="00000000" w:rsidP="00000000" w:rsidRDefault="00000000" w:rsidRPr="00000000" w14:paraId="0000017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Fowler, M. &amp; Lewis, J. (2014). Microservices. martinfowler.com. https://martinfowler.com/articles/microservices.html</w:t>
      </w:r>
    </w:p>
    <w:p w:rsidR="00000000" w:rsidDel="00000000" w:rsidP="00000000" w:rsidRDefault="00000000" w:rsidRPr="00000000" w14:paraId="0000017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Fowler, M. (2004). Strangler Fig Application. martinfowler.com. https://martinfowler.com/bliki/StranglerFigApplication.html</w:t>
      </w:r>
    </w:p>
    <w:p w:rsidR="00000000" w:rsidDel="00000000" w:rsidP="00000000" w:rsidRDefault="00000000" w:rsidRPr="00000000" w14:paraId="0000017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Nygard, M. T. (2018). Release It!: Design and Deploy Production-Ready Software (2nd ed.). Pragmatic Bookshelf.</w:t>
      </w:r>
    </w:p>
    <w:p w:rsidR="00000000" w:rsidDel="00000000" w:rsidP="00000000" w:rsidRDefault="00000000" w:rsidRPr="00000000" w14:paraId="0000017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Prometheus Authors. (2024). Prometheus Documentation. https://prometheus.io/docs/</w:t>
      </w:r>
    </w:p>
    <w:p w:rsidR="00000000" w:rsidDel="00000000" w:rsidP="00000000" w:rsidRDefault="00000000" w:rsidRPr="00000000" w14:paraId="0000017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Grafana Labs. (2024). Grafana Documentation. https://grafana.com/docs/grafana/latest/</w:t>
      </w:r>
    </w:p>
    <w:p w:rsidR="00000000" w:rsidDel="00000000" w:rsidP="00000000" w:rsidRDefault="00000000" w:rsidRPr="00000000" w14:paraId="0000017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FastAPI. (2024). FastAPI Documentation. https://fastapi.tiangolo.com/</w:t>
      </w:r>
    </w:p>
    <w:p w:rsidR="00000000" w:rsidDel="00000000" w:rsidP="00000000" w:rsidRDefault="00000000" w:rsidRPr="00000000" w14:paraId="0000017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Docker Inc. (2024). Docker Compose Documentation. https://docs.docker.com/compose/</w:t>
      </w:r>
    </w:p>
    <w:p w:rsidR="00000000" w:rsidDel="00000000" w:rsidP="00000000" w:rsidRDefault="00000000" w:rsidRPr="00000000" w14:paraId="0000017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pybreaker. (2024). Circuit Breaker for Python. https://pypi.org/project/pybreaker/</w:t>
      </w:r>
    </w:p>
    <w:sectPr>
      <w:headerReference r:id="rId7" w:type="default"/>
      <w:footerReference r:id="rId8" w:type="default"/>
      <w:pgSz w:h="16838" w:w="11906" w:orient="portrait"/>
      <w:pgMar w:bottom="1134" w:top="1134" w:left="1418"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D">
    <w:pPr>
      <w:pBdr>
        <w:top w:color="1f3864" w:space="1" w:sz="4" w:val="single"/>
      </w:pBdr>
      <w:jc w:val="center"/>
      <w:rPr/>
    </w:pPr>
    <w:r w:rsidDel="00000000" w:rsidR="00000000" w:rsidRPr="00000000">
      <w:rPr>
        <w:rFonts w:ascii="Arial" w:cs="Arial" w:eastAsia="Arial" w:hAnsi="Arial"/>
        <w:color w:val="666666"/>
        <w:sz w:val="18"/>
        <w:szCs w:val="18"/>
        <w:rtl w:val="0"/>
      </w:rPr>
      <w:t xml:space="preserve">Página </w:t>
    </w:r>
    <w:r w:rsidDel="00000000" w:rsidR="00000000" w:rsidRPr="00000000">
      <w:rPr>
        <w:rFonts w:ascii="Arial" w:cs="Arial" w:eastAsia="Arial" w:hAnsi="Arial"/>
        <w:color w:val="666666"/>
        <w:sz w:val="18"/>
        <w:szCs w:val="18"/>
      </w:rPr>
      <w:fldChar w:fldCharType="begin"/>
      <w:instrText xml:space="preserve">PAGE</w:instrText>
      <w:fldChar w:fldCharType="separate"/>
      <w:fldChar w:fldCharType="end"/>
    </w:r>
    <w:r w:rsidDel="00000000" w:rsidR="00000000" w:rsidRPr="00000000">
      <w:rPr>
        <w:rFonts w:ascii="Arial" w:cs="Arial" w:eastAsia="Arial" w:hAnsi="Arial"/>
        <w:color w:val="666666"/>
        <w:sz w:val="18"/>
        <w:szCs w:val="18"/>
        <w:rtl w:val="0"/>
      </w:rPr>
      <w:t xml:space="preserve"> de </w:t>
    </w:r>
    <w:r w:rsidDel="00000000" w:rsidR="00000000" w:rsidRPr="00000000">
      <w:rPr>
        <w:rFonts w:ascii="Arial" w:cs="Arial" w:eastAsia="Arial" w:hAnsi="Arial"/>
        <w:color w:val="666666"/>
        <w:sz w:val="18"/>
        <w:szCs w:val="18"/>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C">
    <w:pPr>
      <w:pBdr>
        <w:bottom w:color="1f3864" w:space="1" w:sz="4" w:val="single"/>
      </w:pBdr>
      <w:jc w:val="left"/>
      <w:rPr/>
    </w:pPr>
    <w:r w:rsidDel="00000000" w:rsidR="00000000" w:rsidRPr="00000000">
      <w:rPr>
        <w:rFonts w:ascii="Arial" w:cs="Arial" w:eastAsia="Arial" w:hAnsi="Arial"/>
        <w:color w:val="666666"/>
        <w:sz w:val="18"/>
        <w:szCs w:val="18"/>
        <w:rtl w:val="0"/>
      </w:rPr>
      <w:t xml:space="preserve">Hito 1 — Arquitectura de SoftwareSistema de Tracking de Paquetes</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080" w:hanging="36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60" w:line="240" w:lineRule="auto"/>
      <w:ind w:left="0" w:right="0" w:firstLine="0"/>
      <w:jc w:val="left"/>
    </w:pPr>
    <w:rPr>
      <w:rFonts w:ascii="Arial" w:cs="Arial" w:eastAsia="Arial" w:hAnsi="Arial"/>
      <w:b w:val="1"/>
      <w:bCs w:val="1"/>
      <w:i w:val="0"/>
      <w:iCs w:val="0"/>
      <w:smallCaps w:val="0"/>
      <w:strike w:val="0"/>
      <w:color w:val="1f3864"/>
      <w:sz w:val="28"/>
      <w:szCs w:val="2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pPr>
    <w:rPr>
      <w:rFonts w:ascii="Arial" w:cs="Arial" w:eastAsia="Arial" w:hAnsi="Arial"/>
      <w:b w:val="1"/>
      <w:bCs w:val="1"/>
      <w:i w:val="0"/>
      <w:iCs w:val="0"/>
      <w:smallCaps w:val="0"/>
      <w:strike w:val="0"/>
      <w:color w:val="2e5090"/>
      <w:sz w:val="24"/>
      <w:szCs w:val="24"/>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left"/>
    </w:pPr>
    <w:rPr>
      <w:rFonts w:ascii="Arial" w:cs="Arial" w:eastAsia="Arial" w:hAnsi="Arial"/>
      <w:b w:val="1"/>
      <w:bCs w:val="1"/>
      <w:i w:val="0"/>
      <w:iCs w:val="0"/>
      <w:smallCaps w:val="0"/>
      <w:strike w:val="0"/>
      <w:color w:val="2e5090"/>
      <w:sz w:val="22"/>
      <w:szCs w:val="22"/>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Yiyw65RJO/bNsWRUqeKzM+7LWIQ==">CgMxLjAyDmgubTU0czFxcXRkdWc1OAByITFZY1cxaGpaQ0d0Q3hDU2RHYjAyVGM0dlJ1d09JRk4zSA==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2026-04-03T03:24:27.410Z</dcterms:created>
  <dc:creator>Un-named</dc:creator>
</cp:coreProperties>
</file>

<file path=docProps/custom.xml><?xml version="1.0" encoding="utf-8"?>
<Properties xmlns="http://schemas.openxmlformats.org/officeDocument/2006/custom-properties" xmlns:vt="http://schemas.openxmlformats.org/officeDocument/2006/docPropsVTypes"/>
</file>