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033C1C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033C1C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1EAA24B7" w:rsidR="00836458" w:rsidRPr="003644F4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3644F4">
        <w:rPr>
          <w:rFonts w:ascii="Times New Roman" w:hAnsi="Times New Roman" w:cs="Times New Roman"/>
          <w:bCs/>
          <w:sz w:val="28"/>
        </w:rPr>
        <w:t>5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482DD436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3644F4" w:rsidRPr="003644F4">
        <w:rPr>
          <w:rFonts w:ascii="Times New Roman" w:hAnsi="Times New Roman" w:cs="Times New Roman"/>
          <w:b/>
          <w:bCs/>
          <w:sz w:val="28"/>
        </w:rPr>
        <w:t xml:space="preserve">Побудова семантичної мережі у </w:t>
      </w:r>
      <w:proofErr w:type="spellStart"/>
      <w:r w:rsidR="003644F4" w:rsidRPr="003644F4">
        <w:rPr>
          <w:rFonts w:ascii="Times New Roman" w:hAnsi="Times New Roman" w:cs="Times New Roman"/>
          <w:b/>
          <w:bCs/>
          <w:sz w:val="28"/>
        </w:rPr>
        <w:t>CmapTools</w:t>
      </w:r>
      <w:proofErr w:type="spellEnd"/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127F569" w:rsidR="00626F2C" w:rsidRPr="00B73C49" w:rsidRDefault="003644F4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3644F4">
        <w:rPr>
          <w:rFonts w:ascii="Times New Roman" w:hAnsi="Times New Roman" w:cs="Times New Roman"/>
          <w:bCs/>
          <w:sz w:val="28"/>
        </w:rPr>
        <w:t xml:space="preserve">Побудова семантичної мережі у </w:t>
      </w:r>
      <w:proofErr w:type="spellStart"/>
      <w:r w:rsidRPr="003644F4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3644F4">
        <w:rPr>
          <w:rFonts w:ascii="Times New Roman" w:hAnsi="Times New Roman" w:cs="Times New Roman"/>
          <w:bCs/>
          <w:sz w:val="28"/>
        </w:rPr>
        <w:t xml:space="preserve"> для предметної області «Цифрові моделі транспортних систем».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14438AAA" w:rsidR="00E51291" w:rsidRPr="006E065C" w:rsidRDefault="003644F4" w:rsidP="002F233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 xml:space="preserve">Навчитися представляти знання предметної області у вигляді семантичної мережі, визначати ключові поняття та встановлювати між ними різні типи семантичних відношень, а також використовувати </w:t>
      </w:r>
      <w:proofErr w:type="spellStart"/>
      <w:r w:rsidRPr="003644F4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3644F4">
        <w:rPr>
          <w:rFonts w:ascii="Times New Roman" w:hAnsi="Times New Roman" w:cs="Times New Roman"/>
          <w:bCs/>
          <w:sz w:val="28"/>
        </w:rPr>
        <w:t xml:space="preserve"> для побудови графічної моделі знань.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0A04A34B" w14:textId="77777777" w:rsidR="003644F4" w:rsidRPr="003644F4" w:rsidRDefault="003644F4" w:rsidP="003644F4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визначити не менше 10–15 ключових понять предметної області «Цифрові моделі транспортних систем»;</w:t>
      </w:r>
    </w:p>
    <w:p w14:paraId="6EF93009" w14:textId="77777777" w:rsidR="003644F4" w:rsidRPr="003644F4" w:rsidRDefault="003644F4" w:rsidP="003644F4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сформулювати зв’язки між визначеними поняттями;</w:t>
      </w:r>
    </w:p>
    <w:p w14:paraId="68B4C786" w14:textId="77777777" w:rsidR="003644F4" w:rsidRPr="003644F4" w:rsidRDefault="003644F4" w:rsidP="003644F4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визначити типи відношень між поняттями та сформулювати короткі пояснення до них;</w:t>
      </w:r>
    </w:p>
    <w:p w14:paraId="7A573C10" w14:textId="77777777" w:rsidR="003644F4" w:rsidRPr="003644F4" w:rsidRDefault="003644F4" w:rsidP="003644F4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 xml:space="preserve">побудувати семантичну мережу у середовищі </w:t>
      </w:r>
      <w:proofErr w:type="spellStart"/>
      <w:r w:rsidRPr="003644F4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3644F4">
        <w:rPr>
          <w:rFonts w:ascii="Times New Roman" w:hAnsi="Times New Roman" w:cs="Times New Roman"/>
          <w:bCs/>
          <w:sz w:val="28"/>
        </w:rPr>
        <w:t>;</w:t>
      </w:r>
    </w:p>
    <w:p w14:paraId="0EE506B9" w14:textId="725CF794" w:rsidR="001F4BAC" w:rsidRPr="002F233A" w:rsidRDefault="003644F4" w:rsidP="003644F4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додати до мережі приклади з реальної практики предметної області</w:t>
      </w:r>
      <w:r w:rsidR="00FE143A" w:rsidRPr="00FE143A">
        <w:rPr>
          <w:rFonts w:ascii="Times New Roman" w:hAnsi="Times New Roman" w:cs="Times New Roman"/>
          <w:bCs/>
          <w:sz w:val="28"/>
        </w:rPr>
        <w:t>.</w:t>
      </w:r>
    </w:p>
    <w:p w14:paraId="064589F8" w14:textId="642F8A99" w:rsidR="00564838" w:rsidRPr="001F4BAC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1F4BAC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78892566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 xml:space="preserve">1. </w:t>
      </w:r>
      <w:r w:rsidR="003644F4" w:rsidRPr="003644F4">
        <w:rPr>
          <w:rFonts w:ascii="Times New Roman" w:hAnsi="Times New Roman" w:cs="Times New Roman"/>
          <w:bCs/>
          <w:sz w:val="28"/>
        </w:rPr>
        <w:t>Визначення ключових понять предметної області</w:t>
      </w:r>
    </w:p>
    <w:p w14:paraId="09FBE206" w14:textId="2D63D926" w:rsidR="002F233A" w:rsidRPr="002F233A" w:rsidRDefault="003644F4" w:rsidP="002F233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Для побудови семантичної мережі було використано предметну область «Цифрові моделі транспортних систем», яка розглядалася у попередніх лабораторних роботах</w:t>
      </w:r>
      <w:r w:rsidR="00FE143A" w:rsidRPr="00FE143A">
        <w:rPr>
          <w:rFonts w:ascii="Times New Roman" w:hAnsi="Times New Roman" w:cs="Times New Roman"/>
          <w:bCs/>
          <w:sz w:val="28"/>
        </w:rPr>
        <w:t>.</w:t>
      </w:r>
    </w:p>
    <w:p w14:paraId="06285A3C" w14:textId="6BAC1D5A" w:rsidR="002F233A" w:rsidRDefault="003644F4" w:rsidP="002F233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На основі аналізу предметної області було визначено 15 основних понять:</w:t>
      </w:r>
    </w:p>
    <w:p w14:paraId="60189609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Цифрова модель транспортної системи;</w:t>
      </w:r>
    </w:p>
    <w:p w14:paraId="2A40B981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Транспортна інфраструктура;</w:t>
      </w:r>
    </w:p>
    <w:p w14:paraId="1019425D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Дорожня мережа;</w:t>
      </w:r>
    </w:p>
    <w:p w14:paraId="34139B9D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Дорожній сегмент;</w:t>
      </w:r>
    </w:p>
    <w:p w14:paraId="6F45A7DB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Перехрестя;</w:t>
      </w:r>
    </w:p>
    <w:p w14:paraId="5E4563E2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Транспортний засіб;</w:t>
      </w:r>
    </w:p>
    <w:p w14:paraId="2715C186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Транспортний потік;</w:t>
      </w:r>
    </w:p>
    <w:p w14:paraId="08AE0527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Пасажиропотік;</w:t>
      </w:r>
    </w:p>
    <w:p w14:paraId="170869FC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ДТП;</w:t>
      </w:r>
    </w:p>
    <w:p w14:paraId="38D6A098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GPS-вимірювання;</w:t>
      </w:r>
    </w:p>
    <w:p w14:paraId="1CDBBBF7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Дані транспортної системи;</w:t>
      </w:r>
    </w:p>
    <w:p w14:paraId="34C6B6EB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Інформація про стан системи;</w:t>
      </w:r>
    </w:p>
    <w:p w14:paraId="46641416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Знання про транспортну систему;</w:t>
      </w:r>
    </w:p>
    <w:p w14:paraId="08636B1C" w14:textId="77777777" w:rsidR="003644F4" w:rsidRPr="003644F4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Правила прийняття рішень;</w:t>
      </w:r>
    </w:p>
    <w:p w14:paraId="5D45ED3B" w14:textId="6910BFDA" w:rsidR="00FE143A" w:rsidRPr="00FE143A" w:rsidRDefault="003644F4" w:rsidP="003644F4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Транспортне рішення.</w:t>
      </w:r>
    </w:p>
    <w:p w14:paraId="5C2576C6" w14:textId="77777777" w:rsidR="003644F4" w:rsidRPr="003644F4" w:rsidRDefault="003644F4" w:rsidP="003644F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lastRenderedPageBreak/>
        <w:t>Вибрані поняття охоплюють основні складові цифрової транспортної системи: фізичну інфраструктуру, об’єкти та процеси руху, транспортні події, джерела даних, інформацію, знання та рішення.</w:t>
      </w:r>
    </w:p>
    <w:p w14:paraId="03D85C3A" w14:textId="379DBB0C" w:rsidR="00475909" w:rsidRPr="00475909" w:rsidRDefault="003644F4" w:rsidP="003644F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44F4">
        <w:rPr>
          <w:rFonts w:ascii="Times New Roman" w:hAnsi="Times New Roman" w:cs="Times New Roman"/>
          <w:bCs/>
          <w:sz w:val="28"/>
        </w:rPr>
        <w:t>Ключовим поняттям мережі є «Цифрова модель транспортної системи», яка об’єднує інші поняття та відображає цифрове представлення реальної транспортної системи</w:t>
      </w:r>
      <w:r w:rsidR="00FE143A" w:rsidRPr="00FE143A">
        <w:rPr>
          <w:rFonts w:ascii="Times New Roman" w:hAnsi="Times New Roman" w:cs="Times New Roman"/>
          <w:bCs/>
          <w:sz w:val="28"/>
        </w:rPr>
        <w:t>.</w:t>
      </w:r>
    </w:p>
    <w:p w14:paraId="02D9248E" w14:textId="3096AF4B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 xml:space="preserve">2. </w:t>
      </w:r>
      <w:r w:rsidR="00CF1E70" w:rsidRPr="00CF1E70">
        <w:rPr>
          <w:rFonts w:ascii="Times New Roman" w:hAnsi="Times New Roman" w:cs="Times New Roman"/>
          <w:bCs/>
          <w:sz w:val="28"/>
        </w:rPr>
        <w:t xml:space="preserve">Формування </w:t>
      </w:r>
      <w:proofErr w:type="spellStart"/>
      <w:r w:rsidR="00CF1E70" w:rsidRPr="00CF1E70">
        <w:rPr>
          <w:rFonts w:ascii="Times New Roman" w:hAnsi="Times New Roman" w:cs="Times New Roman"/>
          <w:bCs/>
          <w:sz w:val="28"/>
        </w:rPr>
        <w:t>зв’язків</w:t>
      </w:r>
      <w:proofErr w:type="spellEnd"/>
      <w:r w:rsidR="00CF1E70" w:rsidRPr="00CF1E70">
        <w:rPr>
          <w:rFonts w:ascii="Times New Roman" w:hAnsi="Times New Roman" w:cs="Times New Roman"/>
          <w:bCs/>
          <w:sz w:val="28"/>
        </w:rPr>
        <w:t xml:space="preserve"> між поняттями</w:t>
      </w:r>
    </w:p>
    <w:p w14:paraId="65029744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 xml:space="preserve">На відміну від таксономії, побудованої у попередній лабораторній роботі, семантична мережа містить різні типи </w:t>
      </w:r>
      <w:proofErr w:type="spellStart"/>
      <w:r w:rsidRPr="00CF1E70">
        <w:rPr>
          <w:rFonts w:ascii="Times New Roman" w:hAnsi="Times New Roman" w:cs="Times New Roman"/>
          <w:bCs/>
          <w:sz w:val="28"/>
        </w:rPr>
        <w:t>зв’язків</w:t>
      </w:r>
      <w:proofErr w:type="spellEnd"/>
      <w:r w:rsidRPr="00CF1E70">
        <w:rPr>
          <w:rFonts w:ascii="Times New Roman" w:hAnsi="Times New Roman" w:cs="Times New Roman"/>
          <w:bCs/>
          <w:sz w:val="28"/>
        </w:rPr>
        <w:t xml:space="preserve"> між поняттями. Це дозволяє описати не тільки відношення «загальне → конкретне», а й функціональні, причинні та інформаційні залежності.</w:t>
      </w:r>
    </w:p>
    <w:p w14:paraId="3D0E97A1" w14:textId="43374C5C" w:rsidR="00FE143A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 xml:space="preserve">У побудованій мережі використано такі типи </w:t>
      </w:r>
      <w:proofErr w:type="spellStart"/>
      <w:r w:rsidRPr="00CF1E70">
        <w:rPr>
          <w:rFonts w:ascii="Times New Roman" w:hAnsi="Times New Roman" w:cs="Times New Roman"/>
          <w:bCs/>
          <w:sz w:val="28"/>
        </w:rPr>
        <w:t>зв’язків</w:t>
      </w:r>
      <w:proofErr w:type="spellEnd"/>
      <w:r w:rsidRPr="00CF1E70">
        <w:rPr>
          <w:rFonts w:ascii="Times New Roman" w:hAnsi="Times New Roman" w:cs="Times New Roman"/>
          <w:bCs/>
          <w:sz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0"/>
        <w:gridCol w:w="3847"/>
        <w:gridCol w:w="4172"/>
      </w:tblGrid>
      <w:tr w:rsidR="00CF1E70" w:rsidRPr="00CF1E70" w14:paraId="2236C5BA" w14:textId="77777777" w:rsidTr="00CF1E70">
        <w:tc>
          <w:tcPr>
            <w:tcW w:w="0" w:type="auto"/>
            <w:shd w:val="clear" w:color="auto" w:fill="E7E6E6" w:themeFill="background2"/>
            <w:hideMark/>
          </w:tcPr>
          <w:p w14:paraId="7555C52F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/>
                <w:bCs/>
                <w:szCs w:val="18"/>
              </w:rPr>
              <w:t>Тип відношення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7AA304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/>
                <w:bCs/>
                <w:szCs w:val="18"/>
              </w:rPr>
              <w:t>Приклад зв’язку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CCD5E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/>
                <w:bCs/>
                <w:szCs w:val="18"/>
              </w:rPr>
              <w:t>Пояснення</w:t>
            </w:r>
          </w:p>
        </w:tc>
      </w:tr>
      <w:tr w:rsidR="00CF1E70" w:rsidRPr="00CF1E70" w14:paraId="35FBA35B" w14:textId="77777777" w:rsidTr="00CF1E70">
        <w:tc>
          <w:tcPr>
            <w:tcW w:w="0" w:type="auto"/>
            <w:hideMark/>
          </w:tcPr>
          <w:p w14:paraId="2A4C3D00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Ієрархічне</w:t>
            </w:r>
          </w:p>
        </w:tc>
        <w:tc>
          <w:tcPr>
            <w:tcW w:w="0" w:type="auto"/>
            <w:hideMark/>
          </w:tcPr>
          <w:p w14:paraId="49CCE6F7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Транспортна інфраструктура → Дорожня мережа</w:t>
            </w:r>
          </w:p>
        </w:tc>
        <w:tc>
          <w:tcPr>
            <w:tcW w:w="0" w:type="auto"/>
            <w:hideMark/>
          </w:tcPr>
          <w:p w14:paraId="54C573E3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Дорожня мережа є складовою транспортної інфраструктури</w:t>
            </w:r>
          </w:p>
        </w:tc>
      </w:tr>
      <w:tr w:rsidR="00CF1E70" w:rsidRPr="00CF1E70" w14:paraId="66B2C5C8" w14:textId="77777777" w:rsidTr="00CF1E70">
        <w:tc>
          <w:tcPr>
            <w:tcW w:w="0" w:type="auto"/>
            <w:hideMark/>
          </w:tcPr>
          <w:p w14:paraId="11B6B660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Ієрархічне</w:t>
            </w:r>
          </w:p>
        </w:tc>
        <w:tc>
          <w:tcPr>
            <w:tcW w:w="0" w:type="auto"/>
            <w:hideMark/>
          </w:tcPr>
          <w:p w14:paraId="297F2BF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Дорожня мережа → Дорожній сегмент</w:t>
            </w:r>
          </w:p>
        </w:tc>
        <w:tc>
          <w:tcPr>
            <w:tcW w:w="0" w:type="auto"/>
            <w:hideMark/>
          </w:tcPr>
          <w:p w14:paraId="0EC640DB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Дорожній сегмент є елементом дорожньої мережі</w:t>
            </w:r>
          </w:p>
        </w:tc>
      </w:tr>
      <w:tr w:rsidR="00CF1E70" w:rsidRPr="00CF1E70" w14:paraId="257913AF" w14:textId="77777777" w:rsidTr="00CF1E70">
        <w:tc>
          <w:tcPr>
            <w:tcW w:w="0" w:type="auto"/>
            <w:hideMark/>
          </w:tcPr>
          <w:p w14:paraId="735A7AA5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Ієрархічне</w:t>
            </w:r>
          </w:p>
        </w:tc>
        <w:tc>
          <w:tcPr>
            <w:tcW w:w="0" w:type="auto"/>
            <w:hideMark/>
          </w:tcPr>
          <w:p w14:paraId="712008D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Дорожня мережа → Перехрестя</w:t>
            </w:r>
          </w:p>
        </w:tc>
        <w:tc>
          <w:tcPr>
            <w:tcW w:w="0" w:type="auto"/>
            <w:hideMark/>
          </w:tcPr>
          <w:p w14:paraId="75003EE0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Перехрестя є елементом дорожньої мережі</w:t>
            </w:r>
          </w:p>
        </w:tc>
      </w:tr>
      <w:tr w:rsidR="00CF1E70" w:rsidRPr="00CF1E70" w14:paraId="37CDAB8B" w14:textId="77777777" w:rsidTr="00CF1E70">
        <w:tc>
          <w:tcPr>
            <w:tcW w:w="0" w:type="auto"/>
            <w:hideMark/>
          </w:tcPr>
          <w:p w14:paraId="30F4E13D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Асоціативне</w:t>
            </w:r>
          </w:p>
        </w:tc>
        <w:tc>
          <w:tcPr>
            <w:tcW w:w="0" w:type="auto"/>
            <w:hideMark/>
          </w:tcPr>
          <w:p w14:paraId="3D71B1A2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Транспортний засіб → Транспортний потік</w:t>
            </w:r>
          </w:p>
        </w:tc>
        <w:tc>
          <w:tcPr>
            <w:tcW w:w="0" w:type="auto"/>
            <w:hideMark/>
          </w:tcPr>
          <w:p w14:paraId="4DB870D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Транспортні засоби формують транспортний потік</w:t>
            </w:r>
          </w:p>
        </w:tc>
      </w:tr>
      <w:tr w:rsidR="00CF1E70" w:rsidRPr="00CF1E70" w14:paraId="21BC77F1" w14:textId="77777777" w:rsidTr="00CF1E70">
        <w:tc>
          <w:tcPr>
            <w:tcW w:w="0" w:type="auto"/>
            <w:hideMark/>
          </w:tcPr>
          <w:p w14:paraId="683AB941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Асоціативне</w:t>
            </w:r>
          </w:p>
        </w:tc>
        <w:tc>
          <w:tcPr>
            <w:tcW w:w="0" w:type="auto"/>
            <w:hideMark/>
          </w:tcPr>
          <w:p w14:paraId="2FE1D093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Пасажиропотік → Дані транспортної системи</w:t>
            </w:r>
          </w:p>
        </w:tc>
        <w:tc>
          <w:tcPr>
            <w:tcW w:w="0" w:type="auto"/>
            <w:hideMark/>
          </w:tcPr>
          <w:p w14:paraId="050B68B4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Характеристики пасажиропотоку представлені у вигляді даних</w:t>
            </w:r>
          </w:p>
        </w:tc>
      </w:tr>
      <w:tr w:rsidR="00CF1E70" w:rsidRPr="00CF1E70" w14:paraId="68B78811" w14:textId="77777777" w:rsidTr="00CF1E70">
        <w:tc>
          <w:tcPr>
            <w:tcW w:w="0" w:type="auto"/>
            <w:hideMark/>
          </w:tcPr>
          <w:p w14:paraId="56521504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Залежність</w:t>
            </w:r>
          </w:p>
        </w:tc>
        <w:tc>
          <w:tcPr>
            <w:tcW w:w="0" w:type="auto"/>
            <w:hideMark/>
          </w:tcPr>
          <w:p w14:paraId="25FD2AB3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GPS-вимірювання → Дані транспортної системи</w:t>
            </w:r>
          </w:p>
        </w:tc>
        <w:tc>
          <w:tcPr>
            <w:tcW w:w="0" w:type="auto"/>
            <w:hideMark/>
          </w:tcPr>
          <w:p w14:paraId="7C5BCC3F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GPS-вимірювання є джерелом первинних даних</w:t>
            </w:r>
          </w:p>
        </w:tc>
      </w:tr>
      <w:tr w:rsidR="00CF1E70" w:rsidRPr="00CF1E70" w14:paraId="123A61D5" w14:textId="77777777" w:rsidTr="00CF1E70">
        <w:tc>
          <w:tcPr>
            <w:tcW w:w="0" w:type="auto"/>
            <w:hideMark/>
          </w:tcPr>
          <w:p w14:paraId="63EBE5B1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Залежність</w:t>
            </w:r>
          </w:p>
        </w:tc>
        <w:tc>
          <w:tcPr>
            <w:tcW w:w="0" w:type="auto"/>
            <w:hideMark/>
          </w:tcPr>
          <w:p w14:paraId="6BD79841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Дані транспортної системи → Інформація про стан системи</w:t>
            </w:r>
          </w:p>
        </w:tc>
        <w:tc>
          <w:tcPr>
            <w:tcW w:w="0" w:type="auto"/>
            <w:hideMark/>
          </w:tcPr>
          <w:p w14:paraId="48F8F777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Дані після обробки формують інформацію про стан системи</w:t>
            </w:r>
          </w:p>
        </w:tc>
      </w:tr>
      <w:tr w:rsidR="00CF1E70" w:rsidRPr="00CF1E70" w14:paraId="24D59ACE" w14:textId="77777777" w:rsidTr="00CF1E70">
        <w:tc>
          <w:tcPr>
            <w:tcW w:w="0" w:type="auto"/>
            <w:hideMark/>
          </w:tcPr>
          <w:p w14:paraId="64C7D46F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Залежність</w:t>
            </w:r>
          </w:p>
        </w:tc>
        <w:tc>
          <w:tcPr>
            <w:tcW w:w="0" w:type="auto"/>
            <w:hideMark/>
          </w:tcPr>
          <w:p w14:paraId="612D9F0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Інформація про стан системи → Знання про транспортну систему</w:t>
            </w:r>
          </w:p>
        </w:tc>
        <w:tc>
          <w:tcPr>
            <w:tcW w:w="0" w:type="auto"/>
            <w:hideMark/>
          </w:tcPr>
          <w:p w14:paraId="2E3AE7A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Узагальнення інформації дозволяє отримувати знання</w:t>
            </w:r>
          </w:p>
        </w:tc>
      </w:tr>
      <w:tr w:rsidR="00CF1E70" w:rsidRPr="00CF1E70" w14:paraId="449DEC22" w14:textId="77777777" w:rsidTr="00CF1E70">
        <w:tc>
          <w:tcPr>
            <w:tcW w:w="0" w:type="auto"/>
            <w:hideMark/>
          </w:tcPr>
          <w:p w14:paraId="31A09FF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Причинний</w:t>
            </w:r>
          </w:p>
        </w:tc>
        <w:tc>
          <w:tcPr>
            <w:tcW w:w="0" w:type="auto"/>
            <w:hideMark/>
          </w:tcPr>
          <w:p w14:paraId="7A257303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ДТП → Транспортний потік</w:t>
            </w:r>
          </w:p>
        </w:tc>
        <w:tc>
          <w:tcPr>
            <w:tcW w:w="0" w:type="auto"/>
            <w:hideMark/>
          </w:tcPr>
          <w:p w14:paraId="09BA215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ДТП може спричинити зміну або перерозподіл транспортного потоку</w:t>
            </w:r>
          </w:p>
        </w:tc>
      </w:tr>
      <w:tr w:rsidR="00CF1E70" w:rsidRPr="00CF1E70" w14:paraId="2BCC8734" w14:textId="77777777" w:rsidTr="00CF1E70">
        <w:tc>
          <w:tcPr>
            <w:tcW w:w="0" w:type="auto"/>
            <w:hideMark/>
          </w:tcPr>
          <w:p w14:paraId="7978B2E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Причинний</w:t>
            </w:r>
          </w:p>
        </w:tc>
        <w:tc>
          <w:tcPr>
            <w:tcW w:w="0" w:type="auto"/>
            <w:hideMark/>
          </w:tcPr>
          <w:p w14:paraId="26747754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ДТП → Інформація про стан системи</w:t>
            </w:r>
          </w:p>
        </w:tc>
        <w:tc>
          <w:tcPr>
            <w:tcW w:w="0" w:type="auto"/>
            <w:hideMark/>
          </w:tcPr>
          <w:p w14:paraId="5D128D8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Транспортна подія змінює поточний стан транспортної системи</w:t>
            </w:r>
          </w:p>
        </w:tc>
      </w:tr>
      <w:tr w:rsidR="00CF1E70" w:rsidRPr="00CF1E70" w14:paraId="4159677D" w14:textId="77777777" w:rsidTr="00CF1E70">
        <w:tc>
          <w:tcPr>
            <w:tcW w:w="0" w:type="auto"/>
            <w:hideMark/>
          </w:tcPr>
          <w:p w14:paraId="606BA5D6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Залежність</w:t>
            </w:r>
          </w:p>
        </w:tc>
        <w:tc>
          <w:tcPr>
            <w:tcW w:w="0" w:type="auto"/>
            <w:hideMark/>
          </w:tcPr>
          <w:p w14:paraId="1CC5FBAE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Знання про транспортну систему → Правила прийняття рішень</w:t>
            </w:r>
          </w:p>
        </w:tc>
        <w:tc>
          <w:tcPr>
            <w:tcW w:w="0" w:type="auto"/>
            <w:hideMark/>
          </w:tcPr>
          <w:p w14:paraId="7254FC21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Знання використовуються для формування правил</w:t>
            </w:r>
          </w:p>
        </w:tc>
      </w:tr>
      <w:tr w:rsidR="00CF1E70" w:rsidRPr="00CF1E70" w14:paraId="1A6B22E6" w14:textId="77777777" w:rsidTr="00CF1E70">
        <w:tc>
          <w:tcPr>
            <w:tcW w:w="0" w:type="auto"/>
            <w:hideMark/>
          </w:tcPr>
          <w:p w14:paraId="1DE3F6A9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Залежність</w:t>
            </w:r>
          </w:p>
        </w:tc>
        <w:tc>
          <w:tcPr>
            <w:tcW w:w="0" w:type="auto"/>
            <w:hideMark/>
          </w:tcPr>
          <w:p w14:paraId="4D7A797A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Правила прийняття рішень → Транспортне рішення</w:t>
            </w:r>
          </w:p>
        </w:tc>
        <w:tc>
          <w:tcPr>
            <w:tcW w:w="0" w:type="auto"/>
            <w:hideMark/>
          </w:tcPr>
          <w:p w14:paraId="6E930D1E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Правила визначають можливу дію або рішення</w:t>
            </w:r>
          </w:p>
        </w:tc>
      </w:tr>
      <w:tr w:rsidR="00CF1E70" w:rsidRPr="00CF1E70" w14:paraId="01E17C81" w14:textId="77777777" w:rsidTr="00CF1E70">
        <w:tc>
          <w:tcPr>
            <w:tcW w:w="0" w:type="auto"/>
            <w:hideMark/>
          </w:tcPr>
          <w:p w14:paraId="1B2693B8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Причинний</w:t>
            </w:r>
          </w:p>
        </w:tc>
        <w:tc>
          <w:tcPr>
            <w:tcW w:w="0" w:type="auto"/>
            <w:hideMark/>
          </w:tcPr>
          <w:p w14:paraId="31FDBC3B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Інформація про стан системи → Транспортне рішення</w:t>
            </w:r>
          </w:p>
        </w:tc>
        <w:tc>
          <w:tcPr>
            <w:tcW w:w="0" w:type="auto"/>
            <w:hideMark/>
          </w:tcPr>
          <w:p w14:paraId="6E2AFAB9" w14:textId="77777777" w:rsidR="00CF1E70" w:rsidRPr="00CF1E70" w:rsidRDefault="00CF1E70" w:rsidP="00CF1E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F1E70">
              <w:rPr>
                <w:rFonts w:ascii="Times New Roman" w:hAnsi="Times New Roman" w:cs="Times New Roman"/>
                <w:bCs/>
                <w:szCs w:val="18"/>
              </w:rPr>
              <w:t>Поточний стан системи може бути підставою для прийняття рішення</w:t>
            </w:r>
          </w:p>
        </w:tc>
      </w:tr>
    </w:tbl>
    <w:p w14:paraId="6E51B36E" w14:textId="1564F53F" w:rsidR="001F4BAC" w:rsidRPr="00E13573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lastRenderedPageBreak/>
        <w:t xml:space="preserve">3. </w:t>
      </w:r>
      <w:r w:rsidR="00CF1E70" w:rsidRPr="00CF1E70">
        <w:rPr>
          <w:rFonts w:ascii="Times New Roman" w:hAnsi="Times New Roman" w:cs="Times New Roman"/>
          <w:bCs/>
          <w:sz w:val="28"/>
        </w:rPr>
        <w:t xml:space="preserve">Атрибути та пояснення </w:t>
      </w:r>
      <w:proofErr w:type="spellStart"/>
      <w:r w:rsidR="00CF1E70" w:rsidRPr="00CF1E70">
        <w:rPr>
          <w:rFonts w:ascii="Times New Roman" w:hAnsi="Times New Roman" w:cs="Times New Roman"/>
          <w:bCs/>
          <w:sz w:val="28"/>
        </w:rPr>
        <w:t>зв’язків</w:t>
      </w:r>
      <w:proofErr w:type="spellEnd"/>
    </w:p>
    <w:p w14:paraId="1FBBAF57" w14:textId="77777777" w:rsidR="00CF1E70" w:rsidRPr="00CF1E70" w:rsidRDefault="00CF1E70" w:rsidP="00CF1E70">
      <w:pPr>
        <w:ind w:firstLine="708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Для кожного зв’язку між поняттями у семантичній мережі використано короткий підпис, який пояснює його зміст.</w:t>
      </w:r>
    </w:p>
    <w:p w14:paraId="54C71C1B" w14:textId="77777777" w:rsidR="00CF1E70" w:rsidRPr="00CF1E70" w:rsidRDefault="00CF1E70" w:rsidP="00CF1E70">
      <w:pPr>
        <w:ind w:firstLine="708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 xml:space="preserve">Основні підписи </w:t>
      </w:r>
      <w:proofErr w:type="spellStart"/>
      <w:r w:rsidRPr="00CF1E70">
        <w:rPr>
          <w:rFonts w:ascii="Times New Roman" w:hAnsi="Times New Roman" w:cs="Times New Roman"/>
          <w:bCs/>
          <w:sz w:val="28"/>
        </w:rPr>
        <w:t>зв’язків</w:t>
      </w:r>
      <w:proofErr w:type="spellEnd"/>
      <w:r w:rsidRPr="00CF1E70">
        <w:rPr>
          <w:rFonts w:ascii="Times New Roman" w:hAnsi="Times New Roman" w:cs="Times New Roman"/>
          <w:bCs/>
          <w:sz w:val="28"/>
        </w:rPr>
        <w:t>:</w:t>
      </w:r>
    </w:p>
    <w:p w14:paraId="66E8D7BB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>«описує»</w:t>
      </w:r>
      <w:r w:rsidRPr="00CF1E70">
        <w:rPr>
          <w:rFonts w:ascii="Times New Roman" w:hAnsi="Times New Roman" w:cs="Times New Roman"/>
          <w:bCs/>
          <w:sz w:val="28"/>
        </w:rPr>
        <w:t xml:space="preserve"> — показує, яку частину предметної області представляє цифрова модель;</w:t>
      </w:r>
    </w:p>
    <w:p w14:paraId="0DA9203D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>«містить»</w:t>
      </w:r>
      <w:r w:rsidRPr="00CF1E70">
        <w:rPr>
          <w:rFonts w:ascii="Times New Roman" w:hAnsi="Times New Roman" w:cs="Times New Roman"/>
          <w:bCs/>
          <w:sz w:val="28"/>
        </w:rPr>
        <w:t xml:space="preserve"> — показує, що одне поняття включає інше як складову;</w:t>
      </w:r>
    </w:p>
    <w:p w14:paraId="2C468EF1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«складається з» — показує структурну залежність між поняттям і його елементами;</w:t>
      </w:r>
    </w:p>
    <w:p w14:paraId="29E671AB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>«включає»</w:t>
      </w:r>
      <w:r w:rsidRPr="00CF1E70">
        <w:rPr>
          <w:rFonts w:ascii="Times New Roman" w:hAnsi="Times New Roman" w:cs="Times New Roman"/>
          <w:bCs/>
          <w:sz w:val="28"/>
        </w:rPr>
        <w:t xml:space="preserve"> — показує належність поняття до складу цифрової моделі;</w:t>
      </w:r>
    </w:p>
    <w:p w14:paraId="08A376DB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«формує» </w:t>
      </w:r>
      <w:r w:rsidRPr="00CF1E70">
        <w:rPr>
          <w:rFonts w:ascii="Times New Roman" w:hAnsi="Times New Roman" w:cs="Times New Roman"/>
          <w:bCs/>
          <w:sz w:val="28"/>
        </w:rPr>
        <w:t>— показує, що об’єкт або процес бере участь у формуванні іншого поняття;</w:t>
      </w:r>
    </w:p>
    <w:p w14:paraId="021358D9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«характеризує» </w:t>
      </w:r>
      <w:r w:rsidRPr="00CF1E70">
        <w:rPr>
          <w:rFonts w:ascii="Times New Roman" w:hAnsi="Times New Roman" w:cs="Times New Roman"/>
          <w:bCs/>
          <w:sz w:val="28"/>
        </w:rPr>
        <w:t>— показує, що певні дані описують стан або властивості транспортного процесу;</w:t>
      </w:r>
    </w:p>
    <w:p w14:paraId="3B443388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«спричиняє» </w:t>
      </w:r>
      <w:r w:rsidRPr="00CF1E70">
        <w:rPr>
          <w:rFonts w:ascii="Times New Roman" w:hAnsi="Times New Roman" w:cs="Times New Roman"/>
          <w:bCs/>
          <w:sz w:val="28"/>
        </w:rPr>
        <w:t>— показує причинно-наслідковий зв’язок;</w:t>
      </w:r>
    </w:p>
    <w:p w14:paraId="4279B2D0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«надходять з» </w:t>
      </w:r>
      <w:r w:rsidRPr="00CF1E70">
        <w:rPr>
          <w:rFonts w:ascii="Times New Roman" w:hAnsi="Times New Roman" w:cs="Times New Roman"/>
          <w:bCs/>
          <w:sz w:val="28"/>
        </w:rPr>
        <w:t>— визначає джерело отримання даних;</w:t>
      </w:r>
    </w:p>
    <w:p w14:paraId="51CDAE34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«перетворюються на» </w:t>
      </w:r>
      <w:r w:rsidRPr="00CF1E70">
        <w:rPr>
          <w:rFonts w:ascii="Times New Roman" w:hAnsi="Times New Roman" w:cs="Times New Roman"/>
          <w:bCs/>
          <w:sz w:val="28"/>
        </w:rPr>
        <w:t>— описує перехід від первинних даних до інформації;</w:t>
      </w:r>
    </w:p>
    <w:p w14:paraId="5AA0D628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«узагальнюються у» </w:t>
      </w:r>
      <w:r w:rsidRPr="00CF1E70">
        <w:rPr>
          <w:rFonts w:ascii="Times New Roman" w:hAnsi="Times New Roman" w:cs="Times New Roman"/>
          <w:bCs/>
          <w:sz w:val="28"/>
        </w:rPr>
        <w:t>— показує перехід від інформації до знань;</w:t>
      </w:r>
    </w:p>
    <w:p w14:paraId="6744B17E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«використовуються для» </w:t>
      </w:r>
      <w:r w:rsidRPr="00CF1E70">
        <w:rPr>
          <w:rFonts w:ascii="Times New Roman" w:hAnsi="Times New Roman" w:cs="Times New Roman"/>
          <w:bCs/>
          <w:sz w:val="28"/>
        </w:rPr>
        <w:t>— показує використання знань при формуванні правил;</w:t>
      </w:r>
    </w:p>
    <w:p w14:paraId="515A1D5E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«визначають» </w:t>
      </w:r>
      <w:r w:rsidRPr="00CF1E70">
        <w:rPr>
          <w:rFonts w:ascii="Times New Roman" w:hAnsi="Times New Roman" w:cs="Times New Roman"/>
          <w:bCs/>
          <w:sz w:val="28"/>
        </w:rPr>
        <w:t>— показує вплив правил на вибір рішення;</w:t>
      </w:r>
    </w:p>
    <w:p w14:paraId="09257CE3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«впливає на» </w:t>
      </w:r>
      <w:r w:rsidRPr="00CF1E70">
        <w:rPr>
          <w:rFonts w:ascii="Times New Roman" w:hAnsi="Times New Roman" w:cs="Times New Roman"/>
          <w:bCs/>
          <w:sz w:val="28"/>
        </w:rPr>
        <w:t>— показує вплив поточного стану або події на інший елемент системи;</w:t>
      </w:r>
    </w:p>
    <w:p w14:paraId="7E34CCDB" w14:textId="77777777" w:rsidR="00CF1E70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«є прикладом» </w:t>
      </w:r>
      <w:r w:rsidRPr="00CF1E70">
        <w:rPr>
          <w:rFonts w:ascii="Times New Roman" w:hAnsi="Times New Roman" w:cs="Times New Roman"/>
          <w:bCs/>
          <w:sz w:val="28"/>
        </w:rPr>
        <w:t>— пов’язує загальне поняття з конкретним прикладом;</w:t>
      </w:r>
    </w:p>
    <w:p w14:paraId="75F6B005" w14:textId="6DCB6721" w:rsidR="00E13573" w:rsidRPr="00CF1E70" w:rsidRDefault="00CF1E70" w:rsidP="00CF1E70">
      <w:pPr>
        <w:pStyle w:val="a9"/>
        <w:numPr>
          <w:ilvl w:val="0"/>
          <w:numId w:val="19"/>
        </w:numPr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«має параметри» </w:t>
      </w:r>
      <w:r w:rsidRPr="00CF1E70">
        <w:rPr>
          <w:rFonts w:ascii="Times New Roman" w:hAnsi="Times New Roman" w:cs="Times New Roman"/>
          <w:bCs/>
          <w:sz w:val="28"/>
        </w:rPr>
        <w:t>— пов’язує об’єкт із його конкретними характеристиками.</w:t>
      </w:r>
    </w:p>
    <w:p w14:paraId="22B65F14" w14:textId="2D4969C0" w:rsid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75909">
        <w:rPr>
          <w:rFonts w:ascii="Times New Roman" w:hAnsi="Times New Roman" w:cs="Times New Roman"/>
          <w:bCs/>
          <w:sz w:val="28"/>
        </w:rPr>
        <w:t xml:space="preserve">4. </w:t>
      </w:r>
      <w:r w:rsidR="00CF1E70" w:rsidRPr="00CF1E70">
        <w:rPr>
          <w:rFonts w:ascii="Times New Roman" w:hAnsi="Times New Roman" w:cs="Times New Roman"/>
          <w:bCs/>
          <w:sz w:val="28"/>
        </w:rPr>
        <w:t xml:space="preserve">Побудова семантичної мережі у </w:t>
      </w:r>
      <w:proofErr w:type="spellStart"/>
      <w:r w:rsidR="00CF1E70" w:rsidRPr="00CF1E70">
        <w:rPr>
          <w:rFonts w:ascii="Times New Roman" w:hAnsi="Times New Roman" w:cs="Times New Roman"/>
          <w:bCs/>
          <w:sz w:val="28"/>
        </w:rPr>
        <w:t>CmapTools</w:t>
      </w:r>
      <w:proofErr w:type="spellEnd"/>
    </w:p>
    <w:p w14:paraId="46E13586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 xml:space="preserve">Для графічного представлення знань було використано програмне середовище </w:t>
      </w:r>
      <w:proofErr w:type="spellStart"/>
      <w:r w:rsidRPr="00CF1E70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CF1E70">
        <w:rPr>
          <w:rFonts w:ascii="Times New Roman" w:hAnsi="Times New Roman" w:cs="Times New Roman"/>
          <w:bCs/>
          <w:sz w:val="28"/>
        </w:rPr>
        <w:t>.</w:t>
      </w:r>
    </w:p>
    <w:p w14:paraId="52081456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У семантичній мережі прямокутні вузли відповідають поняттям предметної області, а стрілки між ними представляють семантичні відношення. На стрілках розміщено короткі текстові підписи, які визначають тип зв’язку між відповідними поняттями.</w:t>
      </w:r>
    </w:p>
    <w:p w14:paraId="139E5142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Центральним вузлом є поняття «Цифрова модель транспортної системи». Воно пов’язане з транспортною інфраструктурою, транспортними засобами, транспортним потоком, пасажиропотоком та ДТП.</w:t>
      </w:r>
    </w:p>
    <w:p w14:paraId="3B9FFFBB" w14:textId="77777777" w:rsidR="00CF1E70" w:rsidRPr="00CF1E70" w:rsidRDefault="00CF1E70" w:rsidP="00CF1E70">
      <w:pPr>
        <w:jc w:val="both"/>
        <w:rPr>
          <w:rFonts w:ascii="Times New Roman" w:hAnsi="Times New Roman" w:cs="Times New Roman"/>
          <w:bCs/>
          <w:sz w:val="28"/>
        </w:rPr>
      </w:pPr>
    </w:p>
    <w:p w14:paraId="04228FF7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lastRenderedPageBreak/>
        <w:t>Транспортна інфраструктура пов’язана з дорожньою мережею, яка, своєю чергою, складається з дорожніх сегментів та перехресть.</w:t>
      </w:r>
    </w:p>
    <w:p w14:paraId="4F9C3517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Окрему частину мережі утворює інформаційний ланцюг:</w:t>
      </w:r>
    </w:p>
    <w:p w14:paraId="3D72CD4A" w14:textId="77777777" w:rsidR="00CF1E70" w:rsidRPr="00CF1E70" w:rsidRDefault="00CF1E70" w:rsidP="00CF1E70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GPS-вимірювання → Дані транспортної системи → Інформація про стан системи → Знання про транспортну систему → Правила прийняття рішень → Транспортне рішення.</w:t>
      </w:r>
    </w:p>
    <w:p w14:paraId="3ECFDDC0" w14:textId="7494C8C3" w:rsidR="00E13573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Цей ланцюг показує перехід від первинних вимірювань до інформації, узагальнених знань та практичного рішення.</w:t>
      </w:r>
    </w:p>
    <w:p w14:paraId="56CCEF4F" w14:textId="3363F011" w:rsidR="00CF1E70" w:rsidRDefault="00CF1E70" w:rsidP="00CF1E70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2358372E" wp14:editId="20DA6AFC">
            <wp:extent cx="4846320" cy="3249031"/>
            <wp:effectExtent l="0" t="0" r="0" b="8890"/>
            <wp:docPr id="1333452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51" cy="325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9E42" w14:textId="77777777" w:rsidR="00CF1E70" w:rsidRPr="00CF1E70" w:rsidRDefault="00CF1E70" w:rsidP="00CF1E70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F1E70">
        <w:rPr>
          <w:rFonts w:ascii="Times New Roman" w:hAnsi="Times New Roman" w:cs="Times New Roman"/>
          <w:bCs/>
          <w:i/>
          <w:iCs/>
          <w:sz w:val="28"/>
        </w:rPr>
        <w:t xml:space="preserve">Рис. 1 – Семантична мережа предметної області «Цифрові моделі транспортних систем», побудована у </w:t>
      </w:r>
      <w:proofErr w:type="spellStart"/>
      <w:r w:rsidRPr="00CF1E70">
        <w:rPr>
          <w:rFonts w:ascii="Times New Roman" w:hAnsi="Times New Roman" w:cs="Times New Roman"/>
          <w:bCs/>
          <w:i/>
          <w:iCs/>
          <w:sz w:val="28"/>
        </w:rPr>
        <w:t>CmapTools</w:t>
      </w:r>
      <w:proofErr w:type="spellEnd"/>
      <w:r w:rsidRPr="00CF1E70">
        <w:rPr>
          <w:rFonts w:ascii="Times New Roman" w:hAnsi="Times New Roman" w:cs="Times New Roman"/>
          <w:bCs/>
          <w:i/>
          <w:iCs/>
          <w:sz w:val="28"/>
        </w:rPr>
        <w:t>.</w:t>
      </w:r>
    </w:p>
    <w:p w14:paraId="652F117D" w14:textId="77777777" w:rsidR="00CF1E70" w:rsidRPr="00CF1E70" w:rsidRDefault="00CF1E70" w:rsidP="00CF1E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Для забезпечення відповідності завданню на схемі повинні бути видимі:</w:t>
      </w:r>
    </w:p>
    <w:p w14:paraId="0631C2CC" w14:textId="77777777" w:rsidR="00CF1E70" w:rsidRPr="00CF1E70" w:rsidRDefault="00CF1E70" w:rsidP="00CF1E70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усі 15 основних понять;</w:t>
      </w:r>
    </w:p>
    <w:p w14:paraId="3E0ABB04" w14:textId="77777777" w:rsidR="00CF1E70" w:rsidRPr="00CF1E70" w:rsidRDefault="00CF1E70" w:rsidP="00CF1E70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стрілки між поняттями;</w:t>
      </w:r>
    </w:p>
    <w:p w14:paraId="3CB5570E" w14:textId="77777777" w:rsidR="00CF1E70" w:rsidRPr="00CF1E70" w:rsidRDefault="00CF1E70" w:rsidP="00CF1E70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текстові підписи на стрілках;</w:t>
      </w:r>
    </w:p>
    <w:p w14:paraId="655CCB38" w14:textId="13D97C52" w:rsidR="00CF1E70" w:rsidRPr="00CF1E70" w:rsidRDefault="00CF1E70" w:rsidP="00CF1E70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CF1E70">
        <w:rPr>
          <w:rFonts w:ascii="Times New Roman" w:hAnsi="Times New Roman" w:cs="Times New Roman"/>
          <w:bCs/>
          <w:sz w:val="28"/>
        </w:rPr>
        <w:t>щонайменше три конкретні приклади.</w:t>
      </w:r>
    </w:p>
    <w:p w14:paraId="208701CC" w14:textId="401B92AF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 xml:space="preserve">5. </w:t>
      </w:r>
      <w:r w:rsidR="00CF1E70" w:rsidRPr="00CF1E70">
        <w:rPr>
          <w:rFonts w:ascii="Times New Roman" w:hAnsi="Times New Roman" w:cs="Times New Roman"/>
          <w:bCs/>
          <w:sz w:val="28"/>
        </w:rPr>
        <w:t>Приклади з предметної області</w:t>
      </w:r>
    </w:p>
    <w:p w14:paraId="275981ED" w14:textId="3CFF961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CF1E70">
        <w:rPr>
          <w:rFonts w:ascii="Times New Roman" w:hAnsi="Times New Roman" w:cs="Times New Roman"/>
          <w:sz w:val="28"/>
        </w:rPr>
        <w:t>Для демонстрації практичного використання семантичної мережі до неї було додано три конкретні приклади.</w:t>
      </w:r>
    </w:p>
    <w:p w14:paraId="5CE3D69B" w14:textId="77777777" w:rsidR="00CF1E70" w:rsidRPr="00467150" w:rsidRDefault="00CF1E70" w:rsidP="00467150">
      <w:pPr>
        <w:ind w:firstLine="708"/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Приклад 1 — дорожній сегмент DS-001</w:t>
      </w:r>
    </w:p>
    <w:p w14:paraId="2393249D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Для поняття «Дорожній сегмент» наведено конкретний об’єкт:</w:t>
      </w:r>
    </w:p>
    <w:p w14:paraId="4440066B" w14:textId="77777777" w:rsidR="00CF1E70" w:rsidRPr="00467150" w:rsidRDefault="00CF1E70" w:rsidP="0046715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DS-001 — довжина 850 м, 2 смуги, дозволена швидкість 50 км/год.</w:t>
      </w:r>
    </w:p>
    <w:p w14:paraId="67430252" w14:textId="77777777" w:rsidR="00CF1E70" w:rsidRPr="00CF1E70" w:rsidRDefault="00CF1E70" w:rsidP="00CF1E70">
      <w:pPr>
        <w:rPr>
          <w:rFonts w:ascii="Times New Roman" w:hAnsi="Times New Roman" w:cs="Times New Roman"/>
          <w:sz w:val="28"/>
        </w:rPr>
      </w:pPr>
    </w:p>
    <w:p w14:paraId="10BD009F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lastRenderedPageBreak/>
        <w:t>У семантичній мережі він пов’язаний з поняттям «Дорожній сегмент» відношенням «є прикладом».</w:t>
      </w:r>
    </w:p>
    <w:p w14:paraId="1450983A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Цей приклад демонструє перехід від загального поняття дорожнього сегмента до конкретного об’єкта транспортної системи з визначеними параметрами.</w:t>
      </w:r>
    </w:p>
    <w:p w14:paraId="7BB9E775" w14:textId="77777777" w:rsidR="00CF1E70" w:rsidRPr="00467150" w:rsidRDefault="00CF1E70" w:rsidP="00CF1E70">
      <w:pPr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Приклад 2 — показники транспортного потоку</w:t>
      </w:r>
    </w:p>
    <w:p w14:paraId="39DCC4EB" w14:textId="77777777" w:rsidR="00CF1E70" w:rsidRPr="00CF1E70" w:rsidRDefault="00CF1E70" w:rsidP="00467150">
      <w:pPr>
        <w:ind w:firstLine="708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Для поняття «Транспортний потік» наведено конкретні значення:</w:t>
      </w:r>
    </w:p>
    <w:p w14:paraId="42213C90" w14:textId="77777777" w:rsidR="00CF1E70" w:rsidRPr="00467150" w:rsidRDefault="00CF1E70" w:rsidP="0046715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1250 автомобілів/год, середня швидкість — 18 км/год.</w:t>
      </w:r>
    </w:p>
    <w:p w14:paraId="492ABFEC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Такі показники можуть використовуватися для визначення поточного стану дорожнього сегмента та оцінювання його завантаженості.</w:t>
      </w:r>
    </w:p>
    <w:p w14:paraId="26276DCB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Цей приклад демонструє зв’язок між поняттям транспортного потоку та кількісними даними, що характеризують його стан.</w:t>
      </w:r>
    </w:p>
    <w:p w14:paraId="452E8437" w14:textId="77777777" w:rsidR="00CF1E70" w:rsidRPr="00467150" w:rsidRDefault="00CF1E70" w:rsidP="00CF1E70">
      <w:pPr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Приклад 3 — вибір альтернативного маршруту</w:t>
      </w:r>
    </w:p>
    <w:p w14:paraId="35B2860F" w14:textId="77777777" w:rsidR="00CF1E70" w:rsidRPr="00CF1E70" w:rsidRDefault="00CF1E70" w:rsidP="00467150">
      <w:pPr>
        <w:ind w:firstLine="708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Третій приклад описує процес прийняття транспортного рішення:</w:t>
      </w:r>
    </w:p>
    <w:p w14:paraId="1E4C0915" w14:textId="77777777" w:rsidR="00CF1E70" w:rsidRPr="00467150" w:rsidRDefault="00CF1E70" w:rsidP="0046715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467150">
        <w:rPr>
          <w:rFonts w:ascii="Times New Roman" w:hAnsi="Times New Roman" w:cs="Times New Roman"/>
          <w:i/>
          <w:iCs/>
          <w:sz w:val="28"/>
        </w:rPr>
        <w:t>висока завантаженість дороги → застосування правила вибору альтернативного маршруту → транспортне рішення.</w:t>
      </w:r>
    </w:p>
    <w:p w14:paraId="6605291E" w14:textId="77777777" w:rsidR="00CF1E70" w:rsidRPr="00CF1E70" w:rsidRDefault="00CF1E70" w:rsidP="00CF1E70">
      <w:pPr>
        <w:rPr>
          <w:rFonts w:ascii="Times New Roman" w:hAnsi="Times New Roman" w:cs="Times New Roman"/>
          <w:sz w:val="28"/>
        </w:rPr>
      </w:pPr>
    </w:p>
    <w:p w14:paraId="6F075078" w14:textId="77777777" w:rsidR="00CF1E70" w:rsidRPr="00CF1E70" w:rsidRDefault="00CF1E70" w:rsidP="0046715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F1E70">
        <w:rPr>
          <w:rFonts w:ascii="Times New Roman" w:hAnsi="Times New Roman" w:cs="Times New Roman"/>
          <w:sz w:val="28"/>
        </w:rPr>
        <w:t>У цьому випадку інформація про високий рівень завантаженості використовується як основа для прийняття рішення щодо зміни або оптимізації маршруту.</w:t>
      </w:r>
    </w:p>
    <w:p w14:paraId="056C64CF" w14:textId="4CDEF7EF" w:rsidR="004A18B4" w:rsidRDefault="00CF1E70" w:rsidP="00467150">
      <w:pPr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CF1E70">
        <w:rPr>
          <w:rFonts w:ascii="Times New Roman" w:hAnsi="Times New Roman" w:cs="Times New Roman"/>
          <w:sz w:val="28"/>
        </w:rPr>
        <w:t>Цей приклад демонструє практичне використання знань цифрової транспортної системи для підтримки прийняття рішень.</w:t>
      </w:r>
      <w:r w:rsidR="004A18B4">
        <w:rPr>
          <w:rFonts w:ascii="Times New Roman" w:hAnsi="Times New Roman" w:cs="Times New Roman"/>
          <w:b/>
          <w:bCs/>
          <w:sz w:val="28"/>
        </w:rPr>
        <w:br w:type="page"/>
      </w:r>
    </w:p>
    <w:p w14:paraId="645F8E4D" w14:textId="304FEE0E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792E41FD" w14:textId="77777777" w:rsidR="00467150" w:rsidRPr="00467150" w:rsidRDefault="00467150" w:rsidP="0046715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67150">
        <w:rPr>
          <w:rFonts w:ascii="Times New Roman" w:hAnsi="Times New Roman" w:cs="Times New Roman"/>
          <w:bCs/>
          <w:sz w:val="28"/>
        </w:rPr>
        <w:t xml:space="preserve">У ході лабораторної роботи було побудовано семантичну мережу предметної області «Цифрові моделі транспортних систем» у середовищі </w:t>
      </w:r>
      <w:proofErr w:type="spellStart"/>
      <w:r w:rsidRPr="00467150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467150">
        <w:rPr>
          <w:rFonts w:ascii="Times New Roman" w:hAnsi="Times New Roman" w:cs="Times New Roman"/>
          <w:bCs/>
          <w:sz w:val="28"/>
        </w:rPr>
        <w:t>. Для формалізації знань було визначено 15 ключових понять, які описують цифрову модель транспортної системи, транспортну інфраструктуру, об’єкти та процеси руху, транспортні події, дані, інформацію, знання та прийняття транспортних рішень.</w:t>
      </w:r>
    </w:p>
    <w:p w14:paraId="555DD812" w14:textId="77777777" w:rsidR="00467150" w:rsidRPr="00467150" w:rsidRDefault="00467150" w:rsidP="0046715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67150">
        <w:rPr>
          <w:rFonts w:ascii="Times New Roman" w:hAnsi="Times New Roman" w:cs="Times New Roman"/>
          <w:bCs/>
          <w:sz w:val="28"/>
        </w:rPr>
        <w:t>На відміну від простої ієрархічної структури, побудована семантична мережа відображає різні типи відношень між поняттями: ієрархічні, асоціативні, залежні та причинні. За допомогою підписів на зв’язках було конкретизовано зміст цих відношень, зокрема «містить», «формує», «характеризує», «спричиняє», «перетворюється на», «узагальнюється у» та «визначає».</w:t>
      </w:r>
    </w:p>
    <w:p w14:paraId="3930A690" w14:textId="77777777" w:rsidR="00467150" w:rsidRPr="00467150" w:rsidRDefault="00467150" w:rsidP="0046715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67150">
        <w:rPr>
          <w:rFonts w:ascii="Times New Roman" w:hAnsi="Times New Roman" w:cs="Times New Roman"/>
          <w:bCs/>
          <w:sz w:val="28"/>
        </w:rPr>
        <w:t>Окремо було представлено інформаційний ланцюг від отримання первинних GPS-вимірювань до формування транспортного рішення: дані транспортної системи → інформація про стан системи → знання про транспортну систему → правила прийняття рішень → транспортне рішення. Така структура демонструє, як дані про реальний транспортний процес можуть послідовно перетворюватися на знання, що використовуються для підтримки прийняття рішень.</w:t>
      </w:r>
    </w:p>
    <w:p w14:paraId="3BA0D8C2" w14:textId="77777777" w:rsidR="00467150" w:rsidRPr="00467150" w:rsidRDefault="00467150" w:rsidP="0046715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67150">
        <w:rPr>
          <w:rFonts w:ascii="Times New Roman" w:hAnsi="Times New Roman" w:cs="Times New Roman"/>
          <w:bCs/>
          <w:sz w:val="28"/>
        </w:rPr>
        <w:t>Для конкретизації понять до семантичної мережі було додано три приклади з предметної області: дорожній сегмент DS-001 із заданими параметрами, показники транспортного потоку 1250 автомобілів/год та середньою швидкістю 18 км/год, а також приклад вибору альтернативного маршруту за умови високої завантаженості дороги.</w:t>
      </w:r>
    </w:p>
    <w:p w14:paraId="52FA7421" w14:textId="6B11C99D" w:rsidR="005E6654" w:rsidRDefault="00467150" w:rsidP="0046715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67150">
        <w:rPr>
          <w:rFonts w:ascii="Times New Roman" w:hAnsi="Times New Roman" w:cs="Times New Roman"/>
          <w:bCs/>
          <w:sz w:val="28"/>
        </w:rPr>
        <w:t xml:space="preserve">Отже, побудована семантична мережа дозволяє структуровано представити знання про цифрову транспортну систему та показати взаємозв’язки між її основними компонентами. Така модель може використовуватися для систематизації даних і знань, аналізу стану транспортної системи, виявлення причинно-наслідкових </w:t>
      </w:r>
      <w:proofErr w:type="spellStart"/>
      <w:r w:rsidRPr="00467150">
        <w:rPr>
          <w:rFonts w:ascii="Times New Roman" w:hAnsi="Times New Roman" w:cs="Times New Roman"/>
          <w:bCs/>
          <w:sz w:val="28"/>
        </w:rPr>
        <w:t>залежностей</w:t>
      </w:r>
      <w:proofErr w:type="spellEnd"/>
      <w:r w:rsidRPr="00467150">
        <w:rPr>
          <w:rFonts w:ascii="Times New Roman" w:hAnsi="Times New Roman" w:cs="Times New Roman"/>
          <w:bCs/>
          <w:sz w:val="28"/>
        </w:rPr>
        <w:t>, оптимізації маршрутів та підтримки прийняття транспортних рішень.</w:t>
      </w:r>
    </w:p>
    <w:sectPr w:rsidR="005E6654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A62"/>
    <w:multiLevelType w:val="hybridMultilevel"/>
    <w:tmpl w:val="4170EF4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7374D"/>
    <w:multiLevelType w:val="hybridMultilevel"/>
    <w:tmpl w:val="ABF69E9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31A18"/>
    <w:multiLevelType w:val="hybridMultilevel"/>
    <w:tmpl w:val="626A17A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0137D"/>
    <w:multiLevelType w:val="hybridMultilevel"/>
    <w:tmpl w:val="CAE65E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449E8"/>
    <w:multiLevelType w:val="hybridMultilevel"/>
    <w:tmpl w:val="008094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304D9"/>
    <w:multiLevelType w:val="hybridMultilevel"/>
    <w:tmpl w:val="56AC768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87572"/>
    <w:multiLevelType w:val="hybridMultilevel"/>
    <w:tmpl w:val="AA062FDA"/>
    <w:lvl w:ilvl="0" w:tplc="F6C4799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C4279D"/>
    <w:multiLevelType w:val="hybridMultilevel"/>
    <w:tmpl w:val="C730F40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BC95BF5"/>
    <w:multiLevelType w:val="hybridMultilevel"/>
    <w:tmpl w:val="16B80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A099E"/>
    <w:multiLevelType w:val="hybridMultilevel"/>
    <w:tmpl w:val="68D644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61CBD"/>
    <w:multiLevelType w:val="hybridMultilevel"/>
    <w:tmpl w:val="70E20AB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52E47"/>
    <w:multiLevelType w:val="hybridMultilevel"/>
    <w:tmpl w:val="17160E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078BE"/>
    <w:multiLevelType w:val="multilevel"/>
    <w:tmpl w:val="ECA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A6C587C"/>
    <w:multiLevelType w:val="hybridMultilevel"/>
    <w:tmpl w:val="C3F889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1"/>
  </w:num>
  <w:num w:numId="2" w16cid:durableId="2115831142">
    <w:abstractNumId w:val="10"/>
  </w:num>
  <w:num w:numId="3" w16cid:durableId="209924338">
    <w:abstractNumId w:val="18"/>
  </w:num>
  <w:num w:numId="4" w16cid:durableId="665018652">
    <w:abstractNumId w:val="8"/>
  </w:num>
  <w:num w:numId="5" w16cid:durableId="959454662">
    <w:abstractNumId w:val="15"/>
  </w:num>
  <w:num w:numId="6" w16cid:durableId="235557225">
    <w:abstractNumId w:val="16"/>
  </w:num>
  <w:num w:numId="7" w16cid:durableId="493187868">
    <w:abstractNumId w:val="17"/>
  </w:num>
  <w:num w:numId="8" w16cid:durableId="1282154502">
    <w:abstractNumId w:val="6"/>
  </w:num>
  <w:num w:numId="9" w16cid:durableId="1533030590">
    <w:abstractNumId w:val="2"/>
  </w:num>
  <w:num w:numId="10" w16cid:durableId="1680307765">
    <w:abstractNumId w:val="3"/>
  </w:num>
  <w:num w:numId="11" w16cid:durableId="1996839161">
    <w:abstractNumId w:val="1"/>
  </w:num>
  <w:num w:numId="12" w16cid:durableId="1389916436">
    <w:abstractNumId w:val="13"/>
  </w:num>
  <w:num w:numId="13" w16cid:durableId="954752383">
    <w:abstractNumId w:val="0"/>
  </w:num>
  <w:num w:numId="14" w16cid:durableId="435290307">
    <w:abstractNumId w:val="14"/>
  </w:num>
  <w:num w:numId="15" w16cid:durableId="102843164">
    <w:abstractNumId w:val="12"/>
  </w:num>
  <w:num w:numId="16" w16cid:durableId="1487478016">
    <w:abstractNumId w:val="5"/>
  </w:num>
  <w:num w:numId="17" w16cid:durableId="1803577967">
    <w:abstractNumId w:val="19"/>
  </w:num>
  <w:num w:numId="18" w16cid:durableId="42563930">
    <w:abstractNumId w:val="9"/>
  </w:num>
  <w:num w:numId="19" w16cid:durableId="1923828154">
    <w:abstractNumId w:val="7"/>
  </w:num>
  <w:num w:numId="20" w16cid:durableId="37908779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73683"/>
    <w:rsid w:val="00085FF6"/>
    <w:rsid w:val="000968C7"/>
    <w:rsid w:val="000A6936"/>
    <w:rsid w:val="000C0216"/>
    <w:rsid w:val="000F3FA7"/>
    <w:rsid w:val="00101780"/>
    <w:rsid w:val="00103F72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5731B"/>
    <w:rsid w:val="0036318E"/>
    <w:rsid w:val="00363D3E"/>
    <w:rsid w:val="003644F4"/>
    <w:rsid w:val="0037404A"/>
    <w:rsid w:val="003970DD"/>
    <w:rsid w:val="003A3C3E"/>
    <w:rsid w:val="003B40E8"/>
    <w:rsid w:val="003B4FC7"/>
    <w:rsid w:val="003D49C0"/>
    <w:rsid w:val="003E4831"/>
    <w:rsid w:val="00421972"/>
    <w:rsid w:val="00467150"/>
    <w:rsid w:val="00467C38"/>
    <w:rsid w:val="0047280F"/>
    <w:rsid w:val="004742C9"/>
    <w:rsid w:val="00475909"/>
    <w:rsid w:val="004A18B4"/>
    <w:rsid w:val="004A7438"/>
    <w:rsid w:val="004B1AD0"/>
    <w:rsid w:val="004B2757"/>
    <w:rsid w:val="004C46B1"/>
    <w:rsid w:val="00515075"/>
    <w:rsid w:val="00520EA3"/>
    <w:rsid w:val="00564838"/>
    <w:rsid w:val="00571BF6"/>
    <w:rsid w:val="00586D34"/>
    <w:rsid w:val="00597A7A"/>
    <w:rsid w:val="005A5C9C"/>
    <w:rsid w:val="005D044C"/>
    <w:rsid w:val="005E6654"/>
    <w:rsid w:val="0060269A"/>
    <w:rsid w:val="00624A1D"/>
    <w:rsid w:val="00626D95"/>
    <w:rsid w:val="00626F2C"/>
    <w:rsid w:val="006458F7"/>
    <w:rsid w:val="00652078"/>
    <w:rsid w:val="00661D4E"/>
    <w:rsid w:val="00666813"/>
    <w:rsid w:val="00670493"/>
    <w:rsid w:val="0067793F"/>
    <w:rsid w:val="00692E19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D11A0"/>
    <w:rsid w:val="008D258C"/>
    <w:rsid w:val="008E104E"/>
    <w:rsid w:val="0090638C"/>
    <w:rsid w:val="00952FDC"/>
    <w:rsid w:val="009664E0"/>
    <w:rsid w:val="00986F8B"/>
    <w:rsid w:val="009C46A5"/>
    <w:rsid w:val="009C6400"/>
    <w:rsid w:val="009E146B"/>
    <w:rsid w:val="009F43C8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B13D03"/>
    <w:rsid w:val="00B27FAC"/>
    <w:rsid w:val="00B47285"/>
    <w:rsid w:val="00B475C4"/>
    <w:rsid w:val="00B533F4"/>
    <w:rsid w:val="00B72E2E"/>
    <w:rsid w:val="00B73C49"/>
    <w:rsid w:val="00B93B39"/>
    <w:rsid w:val="00BA53BE"/>
    <w:rsid w:val="00BB4F8D"/>
    <w:rsid w:val="00BE72FD"/>
    <w:rsid w:val="00C20519"/>
    <w:rsid w:val="00C30533"/>
    <w:rsid w:val="00C40DC9"/>
    <w:rsid w:val="00C6059E"/>
    <w:rsid w:val="00C7153D"/>
    <w:rsid w:val="00C82F7C"/>
    <w:rsid w:val="00C93280"/>
    <w:rsid w:val="00C95B9A"/>
    <w:rsid w:val="00CC2D41"/>
    <w:rsid w:val="00CD46AD"/>
    <w:rsid w:val="00CE0A72"/>
    <w:rsid w:val="00CF1E70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13573"/>
    <w:rsid w:val="00E17FB5"/>
    <w:rsid w:val="00E33CA3"/>
    <w:rsid w:val="00E50248"/>
    <w:rsid w:val="00E51291"/>
    <w:rsid w:val="00E54BDF"/>
    <w:rsid w:val="00E757FF"/>
    <w:rsid w:val="00E80B24"/>
    <w:rsid w:val="00EA629B"/>
    <w:rsid w:val="00F10BC1"/>
    <w:rsid w:val="00F12421"/>
    <w:rsid w:val="00F273A7"/>
    <w:rsid w:val="00F65971"/>
    <w:rsid w:val="00F7023F"/>
    <w:rsid w:val="00F8171B"/>
    <w:rsid w:val="00F92D9B"/>
    <w:rsid w:val="00FA70BC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C9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7</Pages>
  <Words>6121</Words>
  <Characters>3490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114</cp:revision>
  <cp:lastPrinted>2026-09-07T19:34:00Z</cp:lastPrinted>
  <dcterms:created xsi:type="dcterms:W3CDTF">2025-02-20T08:53:00Z</dcterms:created>
  <dcterms:modified xsi:type="dcterms:W3CDTF">2026-09-19T14:18:00Z</dcterms:modified>
</cp:coreProperties>
</file>