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sz w:val="2"/>
        </w:rPr>
        <w:id w:val="1256173305"/>
        <w:docPartObj>
          <w:docPartGallery w:val="Cover Pages"/>
          <w:docPartUnique/>
        </w:docPartObj>
      </w:sdtPr>
      <w:sdtEndPr>
        <w:rPr>
          <w:rFonts w:ascii="Times New Roman" w:eastAsia="Times New Roman" w:hAnsi="Times New Roman" w:cs="Times New Roman"/>
          <w:sz w:val="72"/>
          <w:szCs w:val="72"/>
        </w:rPr>
      </w:sdtEndPr>
      <w:sdtContent>
        <w:p w14:paraId="3F0C1AC6" w14:textId="000A47C5" w:rsidR="00C66239" w:rsidRDefault="00C66239">
          <w:pPr>
            <w:pStyle w:val="NoSpacing"/>
            <w:rPr>
              <w:sz w:val="2"/>
            </w:rPr>
          </w:pPr>
        </w:p>
        <w:p w14:paraId="4E6BFE96" w14:textId="77777777" w:rsidR="00C66239" w:rsidRDefault="00C66239">
          <w:r>
            <w:rPr>
              <w:noProof/>
            </w:rPr>
            <mc:AlternateContent>
              <mc:Choice Requires="wps">
                <w:drawing>
                  <wp:anchor distT="0" distB="0" distL="114300" distR="114300" simplePos="0" relativeHeight="251661312" behindDoc="0" locked="0" layoutInCell="1" allowOverlap="1" wp14:anchorId="2012A679" wp14:editId="06892B9B">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FF864B" w14:textId="10CE37AA" w:rsidR="00C66239" w:rsidRPr="00C66239" w:rsidRDefault="00C66239" w:rsidP="00C66239">
                                <w:pPr>
                                  <w:jc w:val="center"/>
                                  <w:rPr>
                                    <w:color w:val="4472C4" w:themeColor="accent1"/>
                                    <w:sz w:val="44"/>
                                    <w:szCs w:val="44"/>
                                  </w:rPr>
                                </w:pPr>
                                <w:r w:rsidRPr="00C66239">
                                  <w:rPr>
                                    <w:color w:val="4472C4" w:themeColor="accent1"/>
                                    <w:sz w:val="44"/>
                                    <w:szCs w:val="44"/>
                                  </w:rPr>
                                  <w:t>DOCUMENT OF DISCLAMER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012A679"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p w14:paraId="1EFF864B" w14:textId="10CE37AA" w:rsidR="00C66239" w:rsidRPr="00C66239" w:rsidRDefault="00C66239" w:rsidP="00C66239">
                          <w:pPr>
                            <w:jc w:val="center"/>
                            <w:rPr>
                              <w:color w:val="4472C4" w:themeColor="accent1"/>
                              <w:sz w:val="44"/>
                              <w:szCs w:val="44"/>
                            </w:rPr>
                          </w:pPr>
                          <w:r w:rsidRPr="00C66239">
                            <w:rPr>
                              <w:color w:val="4472C4" w:themeColor="accent1"/>
                              <w:sz w:val="44"/>
                              <w:szCs w:val="44"/>
                            </w:rPr>
                            <w:t>DOCUMENT OF DISCLAMER</w:t>
                          </w:r>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575A7CE6" wp14:editId="4576681C">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01938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A84CADE" wp14:editId="0367988B">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50CDA5" w14:textId="1628D9EC" w:rsidR="00C66239" w:rsidRDefault="00751E7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C66239">
                                      <w:rPr>
                                        <w:color w:val="4472C4" w:themeColor="accent1"/>
                                        <w:sz w:val="36"/>
                                        <w:szCs w:val="36"/>
                                      </w:rPr>
                                      <w:t>FOR</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1EE1864" w14:textId="09BA46DE" w:rsidR="00C66239" w:rsidRDefault="00C66239">
                                    <w:pPr>
                                      <w:pStyle w:val="NoSpacing"/>
                                      <w:jc w:val="right"/>
                                      <w:rPr>
                                        <w:color w:val="4472C4" w:themeColor="accent1"/>
                                        <w:sz w:val="36"/>
                                        <w:szCs w:val="36"/>
                                      </w:rPr>
                                    </w:pPr>
                                    <w:r>
                                      <w:rPr>
                                        <w:color w:val="4472C4" w:themeColor="accent1"/>
                                        <w:sz w:val="36"/>
                                        <w:szCs w:val="36"/>
                                      </w:rPr>
                                      <w:t>STARKWORTH LLC</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A84CAD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7750CDA5" w14:textId="1628D9EC" w:rsidR="00C66239" w:rsidRDefault="00751E7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C66239">
                                <w:rPr>
                                  <w:color w:val="4472C4" w:themeColor="accent1"/>
                                  <w:sz w:val="36"/>
                                  <w:szCs w:val="36"/>
                                </w:rPr>
                                <w:t>FOR</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1EE1864" w14:textId="09BA46DE" w:rsidR="00C66239" w:rsidRDefault="00C66239">
                              <w:pPr>
                                <w:pStyle w:val="NoSpacing"/>
                                <w:jc w:val="right"/>
                                <w:rPr>
                                  <w:color w:val="4472C4" w:themeColor="accent1"/>
                                  <w:sz w:val="36"/>
                                  <w:szCs w:val="36"/>
                                </w:rPr>
                              </w:pPr>
                              <w:r>
                                <w:rPr>
                                  <w:color w:val="4472C4" w:themeColor="accent1"/>
                                  <w:sz w:val="36"/>
                                  <w:szCs w:val="36"/>
                                </w:rPr>
                                <w:t>STARKWORTH LLC</w:t>
                              </w:r>
                            </w:p>
                          </w:sdtContent>
                        </w:sdt>
                      </w:txbxContent>
                    </v:textbox>
                    <w10:wrap anchorx="page" anchory="margin"/>
                  </v:shape>
                </w:pict>
              </mc:Fallback>
            </mc:AlternateContent>
          </w:r>
        </w:p>
        <w:p w14:paraId="45468C3A" w14:textId="3853C392" w:rsidR="00C66239" w:rsidRDefault="00C66239">
          <w:pPr>
            <w:rPr>
              <w:rFonts w:ascii="Times New Roman" w:eastAsia="Times New Roman" w:hAnsi="Times New Roman" w:cs="Times New Roman"/>
              <w:sz w:val="72"/>
              <w:szCs w:val="72"/>
            </w:rPr>
          </w:pPr>
          <w:r>
            <w:rPr>
              <w:rFonts w:ascii="Times New Roman" w:eastAsia="Times New Roman" w:hAnsi="Times New Roman" w:cs="Times New Roman"/>
              <w:sz w:val="72"/>
              <w:szCs w:val="72"/>
            </w:rPr>
            <w:br w:type="page"/>
          </w:r>
        </w:p>
      </w:sdtContent>
    </w:sdt>
    <w:p w14:paraId="2C9DA652" w14:textId="77777777" w:rsidR="00C66239" w:rsidRDefault="00C66239" w:rsidP="00C66239">
      <w:pPr>
        <w:spacing w:before="100" w:beforeAutospacing="1" w:after="100" w:afterAutospacing="1" w:line="240" w:lineRule="auto"/>
        <w:jc w:val="center"/>
        <w:rPr>
          <w:rFonts w:ascii="Times New Roman" w:eastAsia="Times New Roman" w:hAnsi="Times New Roman" w:cs="Times New Roman"/>
          <w:sz w:val="72"/>
          <w:szCs w:val="72"/>
        </w:rPr>
      </w:pPr>
    </w:p>
    <w:p w14:paraId="14F38B27" w14:textId="77777777" w:rsidR="00C66239" w:rsidRDefault="00C66239" w:rsidP="00C66239">
      <w:pPr>
        <w:spacing w:before="100" w:beforeAutospacing="1" w:after="100" w:afterAutospacing="1" w:line="240" w:lineRule="auto"/>
        <w:jc w:val="center"/>
        <w:rPr>
          <w:rFonts w:ascii="Times New Roman" w:eastAsia="Times New Roman" w:hAnsi="Times New Roman" w:cs="Times New Roman"/>
          <w:sz w:val="72"/>
          <w:szCs w:val="72"/>
        </w:rPr>
      </w:pPr>
    </w:p>
    <w:p w14:paraId="2739AF97" w14:textId="3E7E78F8" w:rsidR="00562F67" w:rsidRPr="00C66239" w:rsidRDefault="00562F67" w:rsidP="00C66239">
      <w:pPr>
        <w:spacing w:before="100" w:beforeAutospacing="1" w:after="100" w:afterAutospacing="1" w:line="240" w:lineRule="auto"/>
        <w:jc w:val="center"/>
        <w:rPr>
          <w:rFonts w:ascii="Times New Roman" w:eastAsia="Times New Roman" w:hAnsi="Times New Roman" w:cs="Times New Roman"/>
          <w:sz w:val="72"/>
          <w:szCs w:val="72"/>
        </w:rPr>
      </w:pPr>
      <w:r w:rsidRPr="00C66239">
        <w:rPr>
          <w:rFonts w:ascii="Times New Roman" w:eastAsia="Times New Roman" w:hAnsi="Times New Roman" w:cs="Times New Roman"/>
          <w:sz w:val="72"/>
          <w:szCs w:val="72"/>
        </w:rPr>
        <w:t xml:space="preserve">PROVISIONAL DRAFT OF COMPANY’S </w:t>
      </w:r>
      <w:r w:rsidR="00C66239" w:rsidRPr="00C66239">
        <w:rPr>
          <w:rFonts w:ascii="Times New Roman" w:eastAsia="Times New Roman" w:hAnsi="Times New Roman" w:cs="Times New Roman"/>
          <w:sz w:val="72"/>
          <w:szCs w:val="72"/>
        </w:rPr>
        <w:t>OPERATION DISCLAIMER</w:t>
      </w:r>
    </w:p>
    <w:p w14:paraId="1F6CA7E8" w14:textId="0E48202B" w:rsidR="00C66239" w:rsidRPr="00C66239" w:rsidRDefault="00C66239" w:rsidP="00C66239">
      <w:pPr>
        <w:spacing w:before="100" w:beforeAutospacing="1" w:after="100" w:afterAutospacing="1" w:line="240" w:lineRule="auto"/>
        <w:jc w:val="center"/>
        <w:rPr>
          <w:rFonts w:ascii="Times New Roman" w:eastAsia="Times New Roman" w:hAnsi="Times New Roman" w:cs="Times New Roman"/>
          <w:sz w:val="72"/>
          <w:szCs w:val="72"/>
        </w:rPr>
      </w:pPr>
      <w:r w:rsidRPr="00C66239">
        <w:rPr>
          <w:rFonts w:ascii="Times New Roman" w:eastAsia="Times New Roman" w:hAnsi="Times New Roman" w:cs="Times New Roman"/>
          <w:sz w:val="72"/>
          <w:szCs w:val="72"/>
        </w:rPr>
        <w:t>FOR</w:t>
      </w:r>
    </w:p>
    <w:p w14:paraId="0006D61C" w14:textId="4EDAAC9C" w:rsidR="00C66239" w:rsidRPr="00C66239" w:rsidRDefault="00C66239" w:rsidP="00C66239">
      <w:pPr>
        <w:spacing w:before="100" w:beforeAutospacing="1" w:after="100" w:afterAutospacing="1" w:line="240" w:lineRule="auto"/>
        <w:jc w:val="center"/>
        <w:rPr>
          <w:rFonts w:ascii="Times New Roman" w:eastAsia="Times New Roman" w:hAnsi="Times New Roman" w:cs="Times New Roman"/>
          <w:sz w:val="72"/>
          <w:szCs w:val="72"/>
        </w:rPr>
      </w:pPr>
      <w:r w:rsidRPr="00C66239">
        <w:rPr>
          <w:rFonts w:ascii="Times New Roman" w:eastAsia="Times New Roman" w:hAnsi="Times New Roman" w:cs="Times New Roman"/>
          <w:sz w:val="72"/>
          <w:szCs w:val="72"/>
        </w:rPr>
        <w:t>STARKWORTH LLC</w:t>
      </w:r>
    </w:p>
    <w:p w14:paraId="2BBBB8D5"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53BE4B6E"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03F3FA3B"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672F8AD4"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2FE68262"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50B5AB61"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1968B5FD"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4F0226D7"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2275685E" w14:textId="77777777" w:rsidR="00562F67" w:rsidRDefault="00562F67" w:rsidP="00562F67">
      <w:pPr>
        <w:spacing w:before="100" w:beforeAutospacing="1" w:after="100" w:afterAutospacing="1" w:line="240" w:lineRule="auto"/>
        <w:rPr>
          <w:rFonts w:ascii="Times New Roman" w:eastAsia="Times New Roman" w:hAnsi="Times New Roman" w:cs="Times New Roman"/>
          <w:sz w:val="24"/>
          <w:szCs w:val="24"/>
        </w:rPr>
      </w:pPr>
    </w:p>
    <w:p w14:paraId="27EDC705" w14:textId="77777777" w:rsidR="00C66239" w:rsidRDefault="00C66239" w:rsidP="00562F67">
      <w:pPr>
        <w:spacing w:before="100" w:beforeAutospacing="1" w:after="100" w:afterAutospacing="1" w:line="240" w:lineRule="auto"/>
        <w:rPr>
          <w:rFonts w:ascii="Times New Roman" w:eastAsia="Times New Roman" w:hAnsi="Times New Roman" w:cs="Times New Roman"/>
          <w:sz w:val="24"/>
          <w:szCs w:val="24"/>
        </w:rPr>
      </w:pPr>
    </w:p>
    <w:p w14:paraId="25D83F05" w14:textId="5E2E0E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C66239">
        <w:rPr>
          <w:rFonts w:ascii="Times New Roman" w:eastAsia="Times New Roman" w:hAnsi="Times New Roman" w:cs="Times New Roman"/>
          <w:sz w:val="32"/>
          <w:szCs w:val="32"/>
        </w:rPr>
        <w:lastRenderedPageBreak/>
        <w:t xml:space="preserve">Based on the </w:t>
      </w:r>
      <w:r w:rsidRPr="00562F67">
        <w:rPr>
          <w:rFonts w:ascii="Times New Roman" w:eastAsia="Times New Roman" w:hAnsi="Times New Roman" w:cs="Times New Roman"/>
          <w:sz w:val="32"/>
          <w:szCs w:val="32"/>
        </w:rPr>
        <w:t>analy</w:t>
      </w:r>
      <w:r w:rsidRPr="00C66239">
        <w:rPr>
          <w:rFonts w:ascii="Times New Roman" w:eastAsia="Times New Roman" w:hAnsi="Times New Roman" w:cs="Times New Roman"/>
          <w:sz w:val="32"/>
          <w:szCs w:val="32"/>
        </w:rPr>
        <w:t xml:space="preserve">sis of </w:t>
      </w:r>
      <w:r w:rsidRPr="00562F67">
        <w:rPr>
          <w:rFonts w:ascii="Times New Roman" w:eastAsia="Times New Roman" w:hAnsi="Times New Roman" w:cs="Times New Roman"/>
          <w:sz w:val="32"/>
          <w:szCs w:val="32"/>
        </w:rPr>
        <w:t xml:space="preserve">the operational structure of </w:t>
      </w:r>
      <w:proofErr w:type="spellStart"/>
      <w:r w:rsidRPr="00562F67">
        <w:rPr>
          <w:rFonts w:ascii="Times New Roman" w:eastAsia="Times New Roman" w:hAnsi="Times New Roman" w:cs="Times New Roman"/>
          <w:sz w:val="32"/>
          <w:szCs w:val="32"/>
        </w:rPr>
        <w:t>Starkworth</w:t>
      </w:r>
      <w:proofErr w:type="spellEnd"/>
      <w:r w:rsidRPr="00562F67">
        <w:rPr>
          <w:rFonts w:ascii="Times New Roman" w:eastAsia="Times New Roman" w:hAnsi="Times New Roman" w:cs="Times New Roman"/>
          <w:sz w:val="32"/>
          <w:szCs w:val="32"/>
        </w:rPr>
        <w:t xml:space="preserve"> LLC based on</w:t>
      </w:r>
      <w:r w:rsidRPr="00C66239">
        <w:rPr>
          <w:rFonts w:ascii="Times New Roman" w:eastAsia="Times New Roman" w:hAnsi="Times New Roman" w:cs="Times New Roman"/>
          <w:sz w:val="32"/>
          <w:szCs w:val="32"/>
        </w:rPr>
        <w:t xml:space="preserve"> documents provided and information available</w:t>
      </w:r>
      <w:r w:rsidRPr="00562F67">
        <w:rPr>
          <w:rFonts w:ascii="Times New Roman" w:eastAsia="Times New Roman" w:hAnsi="Times New Roman" w:cs="Times New Roman"/>
          <w:sz w:val="32"/>
          <w:szCs w:val="32"/>
        </w:rPr>
        <w:t xml:space="preserve"> </w:t>
      </w:r>
      <w:r w:rsidRPr="00C66239">
        <w:rPr>
          <w:rFonts w:ascii="Times New Roman" w:eastAsia="Times New Roman" w:hAnsi="Times New Roman" w:cs="Times New Roman"/>
          <w:sz w:val="32"/>
          <w:szCs w:val="32"/>
        </w:rPr>
        <w:t>on the official website of the company,</w:t>
      </w:r>
      <w:r w:rsidRPr="00562F67">
        <w:rPr>
          <w:rFonts w:ascii="Times New Roman" w:eastAsia="Times New Roman" w:hAnsi="Times New Roman" w:cs="Times New Roman"/>
          <w:sz w:val="32"/>
          <w:szCs w:val="32"/>
        </w:rPr>
        <w:t xml:space="preserve"> </w:t>
      </w:r>
      <w:proofErr w:type="spellStart"/>
      <w:r w:rsidRPr="00562F67">
        <w:rPr>
          <w:rFonts w:ascii="Times New Roman" w:eastAsia="Times New Roman" w:hAnsi="Times New Roman" w:cs="Times New Roman"/>
          <w:sz w:val="32"/>
          <w:szCs w:val="32"/>
        </w:rPr>
        <w:t>Starkworth</w:t>
      </w:r>
      <w:proofErr w:type="spellEnd"/>
      <w:r w:rsidRPr="00562F67">
        <w:rPr>
          <w:rFonts w:ascii="Times New Roman" w:eastAsia="Times New Roman" w:hAnsi="Times New Roman" w:cs="Times New Roman"/>
          <w:sz w:val="32"/>
          <w:szCs w:val="32"/>
        </w:rPr>
        <w:t xml:space="preserve"> functions as a management layer between individual account holders and third-party AI freelance platforms, utilizing a profit-sharing model.</w:t>
      </w:r>
    </w:p>
    <w:p w14:paraId="73F66413"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sz w:val="32"/>
          <w:szCs w:val="32"/>
        </w:rPr>
        <w:t>To protect the interests of the company while maintaining the "transparent and fair" ethos described in your materials, I have drafted a comprehensive disclaimer. This statement addresses the inherent risks of third-party platform dependency, the nature of the profit-sharing relationship, and the jurisdictional boundaries of the entity.</w:t>
      </w:r>
    </w:p>
    <w:p w14:paraId="4E6A351F" w14:textId="77777777" w:rsidR="00562F67" w:rsidRPr="00562F67" w:rsidRDefault="00751E7A" w:rsidP="00562F67">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w14:anchorId="1974B697">
          <v:rect id="_x0000_i1025" style="width:0;height:1.5pt" o:hralign="center" o:hrstd="t" o:hr="t" fillcolor="#a0a0a0" stroked="f"/>
        </w:pict>
      </w:r>
    </w:p>
    <w:p w14:paraId="5B84C8CB" w14:textId="77777777" w:rsidR="00562F67" w:rsidRPr="00562F67" w:rsidRDefault="00562F67" w:rsidP="00562F67">
      <w:pPr>
        <w:spacing w:before="100" w:beforeAutospacing="1" w:after="100" w:afterAutospacing="1" w:line="240" w:lineRule="auto"/>
        <w:outlineLvl w:val="2"/>
        <w:rPr>
          <w:rFonts w:ascii="Times New Roman" w:eastAsia="Times New Roman" w:hAnsi="Times New Roman" w:cs="Times New Roman"/>
          <w:b/>
          <w:bCs/>
          <w:sz w:val="32"/>
          <w:szCs w:val="32"/>
        </w:rPr>
      </w:pPr>
      <w:proofErr w:type="spellStart"/>
      <w:r w:rsidRPr="00562F67">
        <w:rPr>
          <w:rFonts w:ascii="Times New Roman" w:eastAsia="Times New Roman" w:hAnsi="Times New Roman" w:cs="Times New Roman"/>
          <w:b/>
          <w:bCs/>
          <w:sz w:val="32"/>
          <w:szCs w:val="32"/>
        </w:rPr>
        <w:t>Starkworth</w:t>
      </w:r>
      <w:proofErr w:type="spellEnd"/>
      <w:r w:rsidRPr="00562F67">
        <w:rPr>
          <w:rFonts w:ascii="Times New Roman" w:eastAsia="Times New Roman" w:hAnsi="Times New Roman" w:cs="Times New Roman"/>
          <w:b/>
          <w:bCs/>
          <w:sz w:val="32"/>
          <w:szCs w:val="32"/>
        </w:rPr>
        <w:t xml:space="preserve"> LLC: General Disclaimer and Terms of Engagement</w:t>
      </w:r>
    </w:p>
    <w:p w14:paraId="1017E81E"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b/>
          <w:bCs/>
          <w:sz w:val="32"/>
          <w:szCs w:val="32"/>
        </w:rPr>
        <w:t>1. Nature of Services</w:t>
      </w:r>
      <w:r w:rsidRPr="00562F67">
        <w:rPr>
          <w:rFonts w:ascii="Times New Roman" w:eastAsia="Times New Roman" w:hAnsi="Times New Roman" w:cs="Times New Roman"/>
          <w:sz w:val="32"/>
          <w:szCs w:val="32"/>
        </w:rPr>
        <w:t xml:space="preserve"> </w:t>
      </w:r>
      <w:proofErr w:type="spellStart"/>
      <w:r w:rsidRPr="00562F67">
        <w:rPr>
          <w:rFonts w:ascii="Times New Roman" w:eastAsia="Times New Roman" w:hAnsi="Times New Roman" w:cs="Times New Roman"/>
          <w:sz w:val="32"/>
          <w:szCs w:val="32"/>
        </w:rPr>
        <w:t>Starkworth</w:t>
      </w:r>
      <w:proofErr w:type="spellEnd"/>
      <w:r w:rsidRPr="00562F67">
        <w:rPr>
          <w:rFonts w:ascii="Times New Roman" w:eastAsia="Times New Roman" w:hAnsi="Times New Roman" w:cs="Times New Roman"/>
          <w:sz w:val="32"/>
          <w:szCs w:val="32"/>
        </w:rPr>
        <w:t xml:space="preserve"> LLC (“the Company”) provides specialized management and operational services for AI data annotation accounts. The Company acts as a service provider and manager under a profit-sharing framework and does not establish a direct employer-employee relationship with Account Owners.</w:t>
      </w:r>
    </w:p>
    <w:p w14:paraId="00308E9C"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b/>
          <w:bCs/>
          <w:sz w:val="32"/>
          <w:szCs w:val="32"/>
        </w:rPr>
        <w:t>2. No Guarantee of Earnings</w:t>
      </w:r>
      <w:r w:rsidRPr="00562F67">
        <w:rPr>
          <w:rFonts w:ascii="Times New Roman" w:eastAsia="Times New Roman" w:hAnsi="Times New Roman" w:cs="Times New Roman"/>
          <w:sz w:val="32"/>
          <w:szCs w:val="32"/>
        </w:rPr>
        <w:t xml:space="preserve"> While the Company strives to provide "consistent weekly earning opportunities" and manages accounts "professionally," all earnings are contingent upon the volume of work available on third-party AI freelance platforms and the successful completion of tasks. Testimonials regarding payout consistency represent individual experiences and do not constitute a guarantee of future performance or specific income levels for any participant.</w:t>
      </w:r>
    </w:p>
    <w:p w14:paraId="61DBA3A1"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b/>
          <w:bCs/>
          <w:sz w:val="32"/>
          <w:szCs w:val="32"/>
        </w:rPr>
        <w:t>3. Third-Party Platform Dependency and Risk</w:t>
      </w:r>
      <w:r w:rsidRPr="00562F67">
        <w:rPr>
          <w:rFonts w:ascii="Times New Roman" w:eastAsia="Times New Roman" w:hAnsi="Times New Roman" w:cs="Times New Roman"/>
          <w:sz w:val="32"/>
          <w:szCs w:val="32"/>
        </w:rPr>
        <w:t xml:space="preserve"> </w:t>
      </w:r>
      <w:proofErr w:type="gramStart"/>
      <w:r w:rsidRPr="00562F67">
        <w:rPr>
          <w:rFonts w:ascii="Times New Roman" w:eastAsia="Times New Roman" w:hAnsi="Times New Roman" w:cs="Times New Roman"/>
          <w:sz w:val="32"/>
          <w:szCs w:val="32"/>
        </w:rPr>
        <w:t>The</w:t>
      </w:r>
      <w:proofErr w:type="gramEnd"/>
      <w:r w:rsidRPr="00562F67">
        <w:rPr>
          <w:rFonts w:ascii="Times New Roman" w:eastAsia="Times New Roman" w:hAnsi="Times New Roman" w:cs="Times New Roman"/>
          <w:sz w:val="32"/>
          <w:szCs w:val="32"/>
        </w:rPr>
        <w:t xml:space="preserve"> Company’s operations are conducted on external, third-party freelance platforms. </w:t>
      </w:r>
      <w:proofErr w:type="spellStart"/>
      <w:r w:rsidRPr="00562F67">
        <w:rPr>
          <w:rFonts w:ascii="Times New Roman" w:eastAsia="Times New Roman" w:hAnsi="Times New Roman" w:cs="Times New Roman"/>
          <w:sz w:val="32"/>
          <w:szCs w:val="32"/>
        </w:rPr>
        <w:t>Starkworth</w:t>
      </w:r>
      <w:proofErr w:type="spellEnd"/>
      <w:r w:rsidRPr="00562F67">
        <w:rPr>
          <w:rFonts w:ascii="Times New Roman" w:eastAsia="Times New Roman" w:hAnsi="Times New Roman" w:cs="Times New Roman"/>
          <w:sz w:val="32"/>
          <w:szCs w:val="32"/>
        </w:rPr>
        <w:t xml:space="preserve"> LLC is an independent entity and is not affiliated with, sponsored by, or endorsed by these platforms. Consequently, the Company cannot be held liable for actions taken by these third-party platforms, including but not limited to:</w:t>
      </w:r>
    </w:p>
    <w:p w14:paraId="422130BB" w14:textId="77777777" w:rsidR="00562F67" w:rsidRPr="00562F67" w:rsidRDefault="00562F67" w:rsidP="00562F67">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sz w:val="32"/>
          <w:szCs w:val="32"/>
        </w:rPr>
        <w:lastRenderedPageBreak/>
        <w:t>Account suspensions or terminations.</w:t>
      </w:r>
    </w:p>
    <w:p w14:paraId="0E57449D" w14:textId="77777777" w:rsidR="00562F67" w:rsidRPr="00562F67" w:rsidRDefault="00562F67" w:rsidP="00562F67">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sz w:val="32"/>
          <w:szCs w:val="32"/>
        </w:rPr>
        <w:t>Changes in platform terms of service or algorithmic shifts.</w:t>
      </w:r>
    </w:p>
    <w:p w14:paraId="44EFE3DF" w14:textId="77777777" w:rsidR="00562F67" w:rsidRPr="00562F67" w:rsidRDefault="00562F67" w:rsidP="00562F67">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sz w:val="32"/>
          <w:szCs w:val="32"/>
        </w:rPr>
        <w:t>Technical outages or delays in payment processing originating from the platform.</w:t>
      </w:r>
    </w:p>
    <w:p w14:paraId="4205BBA0"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b/>
          <w:bCs/>
          <w:sz w:val="32"/>
          <w:szCs w:val="32"/>
        </w:rPr>
        <w:t>4. Participant Responsibilities</w:t>
      </w:r>
      <w:r w:rsidRPr="00562F67">
        <w:rPr>
          <w:rFonts w:ascii="Times New Roman" w:eastAsia="Times New Roman" w:hAnsi="Times New Roman" w:cs="Times New Roman"/>
          <w:sz w:val="32"/>
          <w:szCs w:val="32"/>
        </w:rPr>
        <w:t xml:space="preserve"> Account Owners are responsible for the accuracy of the identification provided for verification and for their personal performance during required "live screening sessions" mandated by the AI platforms. Failure to pass platform-mandated screenings may prevent the commencement of the profit-sharing agreement.</w:t>
      </w:r>
    </w:p>
    <w:p w14:paraId="70FBCC41"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b/>
          <w:bCs/>
          <w:sz w:val="32"/>
          <w:szCs w:val="32"/>
        </w:rPr>
        <w:t>5. Legal and Financial Advice</w:t>
      </w:r>
      <w:r w:rsidRPr="00562F67">
        <w:rPr>
          <w:rFonts w:ascii="Times New Roman" w:eastAsia="Times New Roman" w:hAnsi="Times New Roman" w:cs="Times New Roman"/>
          <w:sz w:val="32"/>
          <w:szCs w:val="32"/>
        </w:rPr>
        <w:t xml:space="preserve"> The information provided by </w:t>
      </w:r>
      <w:proofErr w:type="spellStart"/>
      <w:r w:rsidRPr="00562F67">
        <w:rPr>
          <w:rFonts w:ascii="Times New Roman" w:eastAsia="Times New Roman" w:hAnsi="Times New Roman" w:cs="Times New Roman"/>
          <w:sz w:val="32"/>
          <w:szCs w:val="32"/>
        </w:rPr>
        <w:t>Starkworth</w:t>
      </w:r>
      <w:proofErr w:type="spellEnd"/>
      <w:r w:rsidRPr="00562F67">
        <w:rPr>
          <w:rFonts w:ascii="Times New Roman" w:eastAsia="Times New Roman" w:hAnsi="Times New Roman" w:cs="Times New Roman"/>
          <w:sz w:val="32"/>
          <w:szCs w:val="32"/>
        </w:rPr>
        <w:t xml:space="preserve"> LLC, including guides and FAQ materials, is for operational purposes only and does not constitute legal, financial, or investment advice. All participants are encouraged to review the formal, legally binding profit-sharing agreement and terms of service before signing.</w:t>
      </w:r>
    </w:p>
    <w:p w14:paraId="06D7BF5F" w14:textId="77777777" w:rsidR="00562F67" w:rsidRPr="00562F67" w:rsidRDefault="00562F67" w:rsidP="00562F67">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b/>
          <w:bCs/>
          <w:sz w:val="32"/>
          <w:szCs w:val="32"/>
        </w:rPr>
        <w:t>6. Jurisdiction</w:t>
      </w:r>
      <w:r w:rsidRPr="00562F67">
        <w:rPr>
          <w:rFonts w:ascii="Times New Roman" w:eastAsia="Times New Roman" w:hAnsi="Times New Roman" w:cs="Times New Roman"/>
          <w:sz w:val="32"/>
          <w:szCs w:val="32"/>
        </w:rPr>
        <w:t xml:space="preserve"> </w:t>
      </w:r>
      <w:proofErr w:type="spellStart"/>
      <w:r w:rsidRPr="00562F67">
        <w:rPr>
          <w:rFonts w:ascii="Times New Roman" w:eastAsia="Times New Roman" w:hAnsi="Times New Roman" w:cs="Times New Roman"/>
          <w:sz w:val="32"/>
          <w:szCs w:val="32"/>
        </w:rPr>
        <w:t>Starkworth</w:t>
      </w:r>
      <w:proofErr w:type="spellEnd"/>
      <w:r w:rsidRPr="00562F67">
        <w:rPr>
          <w:rFonts w:ascii="Times New Roman" w:eastAsia="Times New Roman" w:hAnsi="Times New Roman" w:cs="Times New Roman"/>
          <w:sz w:val="32"/>
          <w:szCs w:val="32"/>
        </w:rPr>
        <w:t xml:space="preserve"> LLC is a Limited Liability Company registered in Alabama, USA. Any disputes arising from the use of its services shall be governed by the laws of that jurisdiction and the specific terms outlined in the digitally signed Profit-Sharing Agreement.</w:t>
      </w:r>
    </w:p>
    <w:p w14:paraId="1DD54667" w14:textId="77777777" w:rsidR="00562F67" w:rsidRPr="00562F67" w:rsidRDefault="00751E7A" w:rsidP="00562F67">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w14:anchorId="2D8D6E96">
          <v:rect id="_x0000_i1026" style="width:0;height:1.5pt" o:hralign="center" o:hrstd="t" o:hr="t" fillcolor="#a0a0a0" stroked="f"/>
        </w:pict>
      </w:r>
    </w:p>
    <w:p w14:paraId="5145B13F" w14:textId="77777777" w:rsidR="0069176B" w:rsidRDefault="00562F67" w:rsidP="0069176B">
      <w:pPr>
        <w:spacing w:before="100" w:beforeAutospacing="1" w:after="100" w:afterAutospacing="1" w:line="240" w:lineRule="auto"/>
        <w:rPr>
          <w:rFonts w:ascii="Times New Roman" w:eastAsia="Times New Roman" w:hAnsi="Times New Roman" w:cs="Times New Roman"/>
          <w:sz w:val="32"/>
          <w:szCs w:val="32"/>
        </w:rPr>
      </w:pPr>
      <w:r w:rsidRPr="00562F67">
        <w:rPr>
          <w:rFonts w:ascii="Times New Roman" w:eastAsia="Times New Roman" w:hAnsi="Times New Roman" w:cs="Times New Roman"/>
          <w:i/>
          <w:iCs/>
          <w:sz w:val="32"/>
          <w:szCs w:val="32"/>
        </w:rPr>
        <w:t>Note: While this disclaimer is based on the provided sources, I would also note that such a statement is standard practice for "Account Management as a Service" (</w:t>
      </w:r>
      <w:proofErr w:type="spellStart"/>
      <w:r w:rsidRPr="00562F67">
        <w:rPr>
          <w:rFonts w:ascii="Times New Roman" w:eastAsia="Times New Roman" w:hAnsi="Times New Roman" w:cs="Times New Roman"/>
          <w:i/>
          <w:iCs/>
          <w:sz w:val="32"/>
          <w:szCs w:val="32"/>
        </w:rPr>
        <w:t>AMaaS</w:t>
      </w:r>
      <w:proofErr w:type="spellEnd"/>
      <w:r w:rsidRPr="00562F67">
        <w:rPr>
          <w:rFonts w:ascii="Times New Roman" w:eastAsia="Times New Roman" w:hAnsi="Times New Roman" w:cs="Times New Roman"/>
          <w:i/>
          <w:iCs/>
          <w:sz w:val="32"/>
          <w:szCs w:val="32"/>
        </w:rPr>
        <w:t>) models to mitigate liability regarding the volatility of the underlying freelance platforms.</w:t>
      </w:r>
    </w:p>
    <w:p w14:paraId="464135F8" w14:textId="78E9DA13" w:rsidR="00562F67" w:rsidRPr="00C32ADF" w:rsidRDefault="0069176B" w:rsidP="00C32ADF">
      <w:pPr>
        <w:spacing w:before="100" w:beforeAutospacing="1" w:after="100" w:afterAutospacing="1" w:line="240" w:lineRule="auto"/>
        <w:rPr>
          <w:rFonts w:ascii="Times New Roman" w:eastAsia="Times New Roman" w:hAnsi="Times New Roman" w:cs="Times New Roman"/>
          <w:sz w:val="32"/>
          <w:szCs w:val="32"/>
        </w:rPr>
      </w:pPr>
      <w:r>
        <w:rPr>
          <w:sz w:val="28"/>
          <w:szCs w:val="28"/>
        </w:rPr>
        <w:br/>
      </w:r>
      <w:r>
        <w:rPr>
          <w:i/>
          <w:iCs/>
          <w:sz w:val="28"/>
          <w:szCs w:val="28"/>
        </w:rPr>
        <w:t xml:space="preserve">Also </w:t>
      </w:r>
      <w:r w:rsidRPr="00562F67">
        <w:rPr>
          <w:i/>
          <w:iCs/>
          <w:sz w:val="28"/>
          <w:szCs w:val="28"/>
        </w:rPr>
        <w:t>While this disclaimer is tailored based on the provided sources and my professional expertise, you may want to have it reviewed by a lawyer practicing</w:t>
      </w:r>
      <w:r>
        <w:rPr>
          <w:i/>
          <w:iCs/>
          <w:sz w:val="28"/>
          <w:szCs w:val="28"/>
        </w:rPr>
        <w:t xml:space="preserve"> in the state of Alabama</w:t>
      </w:r>
      <w:r w:rsidR="007F47EE">
        <w:rPr>
          <w:i/>
          <w:iCs/>
          <w:sz w:val="28"/>
          <w:szCs w:val="28"/>
        </w:rPr>
        <w:t xml:space="preserve"> (AL)</w:t>
      </w:r>
      <w:r w:rsidRPr="00562F67">
        <w:rPr>
          <w:i/>
          <w:iCs/>
          <w:sz w:val="28"/>
          <w:szCs w:val="28"/>
        </w:rPr>
        <w:t xml:space="preserve"> to ensure it aligns with the </w:t>
      </w:r>
      <w:r w:rsidR="004B1BFE">
        <w:rPr>
          <w:i/>
          <w:iCs/>
          <w:sz w:val="28"/>
          <w:szCs w:val="28"/>
        </w:rPr>
        <w:t>most recent directives from the</w:t>
      </w:r>
      <w:r w:rsidR="004B1BFE" w:rsidRPr="004B1BFE">
        <w:t xml:space="preserve"> </w:t>
      </w:r>
      <w:r w:rsidR="004B1BFE" w:rsidRPr="004B1BFE">
        <w:rPr>
          <w:i/>
          <w:iCs/>
          <w:sz w:val="28"/>
          <w:szCs w:val="28"/>
        </w:rPr>
        <w:t>Common Access Card (CAC)</w:t>
      </w:r>
      <w:r w:rsidR="004B1BFE">
        <w:rPr>
          <w:i/>
          <w:iCs/>
          <w:sz w:val="28"/>
          <w:szCs w:val="28"/>
        </w:rPr>
        <w:t xml:space="preserve"> </w:t>
      </w:r>
      <w:bookmarkStart w:id="0" w:name="_GoBack"/>
      <w:bookmarkEnd w:id="0"/>
      <w:r w:rsidRPr="00562F67">
        <w:rPr>
          <w:i/>
          <w:iCs/>
          <w:sz w:val="28"/>
          <w:szCs w:val="28"/>
        </w:rPr>
        <w:t>regarding forei</w:t>
      </w:r>
      <w:r w:rsidR="00C32ADF">
        <w:rPr>
          <w:i/>
          <w:iCs/>
          <w:sz w:val="28"/>
          <w:szCs w:val="28"/>
        </w:rPr>
        <w:t>gn entities operating digitally.</w:t>
      </w:r>
    </w:p>
    <w:sectPr w:rsidR="00562F67" w:rsidRPr="00C32ADF" w:rsidSect="00C6623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77430"/>
    <w:multiLevelType w:val="multilevel"/>
    <w:tmpl w:val="3996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95CAF"/>
    <w:multiLevelType w:val="multilevel"/>
    <w:tmpl w:val="F18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67"/>
    <w:rsid w:val="004B1BFE"/>
    <w:rsid w:val="00562F67"/>
    <w:rsid w:val="00590EA9"/>
    <w:rsid w:val="0069176B"/>
    <w:rsid w:val="00744A3E"/>
    <w:rsid w:val="00751E7A"/>
    <w:rsid w:val="007F47EE"/>
    <w:rsid w:val="00C32ADF"/>
    <w:rsid w:val="00C66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B4CD"/>
  <w15:chartTrackingRefBased/>
  <w15:docId w15:val="{767F9D1C-94E4-4F1D-A41C-B1D8CD929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66239"/>
    <w:pPr>
      <w:spacing w:after="0" w:line="240" w:lineRule="auto"/>
    </w:pPr>
    <w:rPr>
      <w:rFonts w:eastAsiaTheme="minorEastAsia"/>
    </w:rPr>
  </w:style>
  <w:style w:type="character" w:customStyle="1" w:styleId="NoSpacingChar">
    <w:name w:val="No Spacing Char"/>
    <w:basedOn w:val="DefaultParagraphFont"/>
    <w:link w:val="NoSpacing"/>
    <w:uiPriority w:val="1"/>
    <w:rsid w:val="00C6623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194303">
      <w:bodyDiv w:val="1"/>
      <w:marLeft w:val="0"/>
      <w:marRight w:val="0"/>
      <w:marTop w:val="0"/>
      <w:marBottom w:val="0"/>
      <w:divBdr>
        <w:top w:val="none" w:sz="0" w:space="0" w:color="auto"/>
        <w:left w:val="none" w:sz="0" w:space="0" w:color="auto"/>
        <w:bottom w:val="none" w:sz="0" w:space="0" w:color="auto"/>
        <w:right w:val="none" w:sz="0" w:space="0" w:color="auto"/>
      </w:divBdr>
      <w:divsChild>
        <w:div w:id="1576091399">
          <w:marLeft w:val="0"/>
          <w:marRight w:val="0"/>
          <w:marTop w:val="0"/>
          <w:marBottom w:val="0"/>
          <w:divBdr>
            <w:top w:val="none" w:sz="0" w:space="0" w:color="auto"/>
            <w:left w:val="none" w:sz="0" w:space="0" w:color="auto"/>
            <w:bottom w:val="none" w:sz="0" w:space="0" w:color="auto"/>
            <w:right w:val="none" w:sz="0" w:space="0" w:color="auto"/>
          </w:divBdr>
        </w:div>
        <w:div w:id="263653426">
          <w:marLeft w:val="0"/>
          <w:marRight w:val="0"/>
          <w:marTop w:val="0"/>
          <w:marBottom w:val="0"/>
          <w:divBdr>
            <w:top w:val="none" w:sz="0" w:space="0" w:color="auto"/>
            <w:left w:val="none" w:sz="0" w:space="0" w:color="auto"/>
            <w:bottom w:val="none" w:sz="0" w:space="0" w:color="auto"/>
            <w:right w:val="none" w:sz="0" w:space="0" w:color="auto"/>
          </w:divBdr>
        </w:div>
        <w:div w:id="1584299048">
          <w:marLeft w:val="0"/>
          <w:marRight w:val="0"/>
          <w:marTop w:val="0"/>
          <w:marBottom w:val="0"/>
          <w:divBdr>
            <w:top w:val="none" w:sz="0" w:space="0" w:color="auto"/>
            <w:left w:val="none" w:sz="0" w:space="0" w:color="auto"/>
            <w:bottom w:val="none" w:sz="0" w:space="0" w:color="auto"/>
            <w:right w:val="none" w:sz="0" w:space="0" w:color="auto"/>
          </w:divBdr>
        </w:div>
        <w:div w:id="878397402">
          <w:marLeft w:val="0"/>
          <w:marRight w:val="0"/>
          <w:marTop w:val="0"/>
          <w:marBottom w:val="0"/>
          <w:divBdr>
            <w:top w:val="none" w:sz="0" w:space="0" w:color="auto"/>
            <w:left w:val="none" w:sz="0" w:space="0" w:color="auto"/>
            <w:bottom w:val="none" w:sz="0" w:space="0" w:color="auto"/>
            <w:right w:val="none" w:sz="0" w:space="0" w:color="auto"/>
          </w:divBdr>
        </w:div>
        <w:div w:id="16198008">
          <w:marLeft w:val="0"/>
          <w:marRight w:val="0"/>
          <w:marTop w:val="0"/>
          <w:marBottom w:val="0"/>
          <w:divBdr>
            <w:top w:val="none" w:sz="0" w:space="0" w:color="auto"/>
            <w:left w:val="none" w:sz="0" w:space="0" w:color="auto"/>
            <w:bottom w:val="none" w:sz="0" w:space="0" w:color="auto"/>
            <w:right w:val="none" w:sz="0" w:space="0" w:color="auto"/>
          </w:divBdr>
        </w:div>
        <w:div w:id="1181429339">
          <w:marLeft w:val="0"/>
          <w:marRight w:val="0"/>
          <w:marTop w:val="0"/>
          <w:marBottom w:val="0"/>
          <w:divBdr>
            <w:top w:val="none" w:sz="0" w:space="0" w:color="auto"/>
            <w:left w:val="none" w:sz="0" w:space="0" w:color="auto"/>
            <w:bottom w:val="none" w:sz="0" w:space="0" w:color="auto"/>
            <w:right w:val="none" w:sz="0" w:space="0" w:color="auto"/>
          </w:divBdr>
        </w:div>
        <w:div w:id="1662082041">
          <w:marLeft w:val="0"/>
          <w:marRight w:val="0"/>
          <w:marTop w:val="0"/>
          <w:marBottom w:val="0"/>
          <w:divBdr>
            <w:top w:val="none" w:sz="0" w:space="0" w:color="auto"/>
            <w:left w:val="none" w:sz="0" w:space="0" w:color="auto"/>
            <w:bottom w:val="none" w:sz="0" w:space="0" w:color="auto"/>
            <w:right w:val="none" w:sz="0" w:space="0" w:color="auto"/>
          </w:divBdr>
        </w:div>
        <w:div w:id="1879858052">
          <w:marLeft w:val="0"/>
          <w:marRight w:val="0"/>
          <w:marTop w:val="0"/>
          <w:marBottom w:val="0"/>
          <w:divBdr>
            <w:top w:val="none" w:sz="0" w:space="0" w:color="auto"/>
            <w:left w:val="none" w:sz="0" w:space="0" w:color="auto"/>
            <w:bottom w:val="none" w:sz="0" w:space="0" w:color="auto"/>
            <w:right w:val="none" w:sz="0" w:space="0" w:color="auto"/>
          </w:divBdr>
        </w:div>
        <w:div w:id="1841310892">
          <w:marLeft w:val="0"/>
          <w:marRight w:val="0"/>
          <w:marTop w:val="0"/>
          <w:marBottom w:val="0"/>
          <w:divBdr>
            <w:top w:val="none" w:sz="0" w:space="0" w:color="auto"/>
            <w:left w:val="none" w:sz="0" w:space="0" w:color="auto"/>
            <w:bottom w:val="none" w:sz="0" w:space="0" w:color="auto"/>
            <w:right w:val="none" w:sz="0" w:space="0" w:color="auto"/>
          </w:divBdr>
        </w:div>
        <w:div w:id="1365249375">
          <w:marLeft w:val="0"/>
          <w:marRight w:val="0"/>
          <w:marTop w:val="0"/>
          <w:marBottom w:val="0"/>
          <w:divBdr>
            <w:top w:val="none" w:sz="0" w:space="0" w:color="auto"/>
            <w:left w:val="none" w:sz="0" w:space="0" w:color="auto"/>
            <w:bottom w:val="none" w:sz="0" w:space="0" w:color="auto"/>
            <w:right w:val="none" w:sz="0" w:space="0" w:color="auto"/>
          </w:divBdr>
        </w:div>
        <w:div w:id="11807847">
          <w:marLeft w:val="0"/>
          <w:marRight w:val="0"/>
          <w:marTop w:val="0"/>
          <w:marBottom w:val="0"/>
          <w:divBdr>
            <w:top w:val="none" w:sz="0" w:space="0" w:color="auto"/>
            <w:left w:val="none" w:sz="0" w:space="0" w:color="auto"/>
            <w:bottom w:val="none" w:sz="0" w:space="0" w:color="auto"/>
            <w:right w:val="none" w:sz="0" w:space="0" w:color="auto"/>
          </w:divBdr>
        </w:div>
      </w:divsChild>
    </w:div>
    <w:div w:id="1674184073">
      <w:bodyDiv w:val="1"/>
      <w:marLeft w:val="0"/>
      <w:marRight w:val="0"/>
      <w:marTop w:val="0"/>
      <w:marBottom w:val="0"/>
      <w:divBdr>
        <w:top w:val="none" w:sz="0" w:space="0" w:color="auto"/>
        <w:left w:val="none" w:sz="0" w:space="0" w:color="auto"/>
        <w:bottom w:val="none" w:sz="0" w:space="0" w:color="auto"/>
        <w:right w:val="none" w:sz="0" w:space="0" w:color="auto"/>
      </w:divBdr>
      <w:divsChild>
        <w:div w:id="1323967019">
          <w:marLeft w:val="0"/>
          <w:marRight w:val="0"/>
          <w:marTop w:val="0"/>
          <w:marBottom w:val="0"/>
          <w:divBdr>
            <w:top w:val="none" w:sz="0" w:space="0" w:color="auto"/>
            <w:left w:val="none" w:sz="0" w:space="0" w:color="auto"/>
            <w:bottom w:val="none" w:sz="0" w:space="0" w:color="auto"/>
            <w:right w:val="none" w:sz="0" w:space="0" w:color="auto"/>
          </w:divBdr>
        </w:div>
        <w:div w:id="1313291343">
          <w:marLeft w:val="0"/>
          <w:marRight w:val="0"/>
          <w:marTop w:val="0"/>
          <w:marBottom w:val="0"/>
          <w:divBdr>
            <w:top w:val="none" w:sz="0" w:space="0" w:color="auto"/>
            <w:left w:val="none" w:sz="0" w:space="0" w:color="auto"/>
            <w:bottom w:val="none" w:sz="0" w:space="0" w:color="auto"/>
            <w:right w:val="none" w:sz="0" w:space="0" w:color="auto"/>
          </w:divBdr>
        </w:div>
        <w:div w:id="1230964510">
          <w:marLeft w:val="0"/>
          <w:marRight w:val="0"/>
          <w:marTop w:val="0"/>
          <w:marBottom w:val="0"/>
          <w:divBdr>
            <w:top w:val="none" w:sz="0" w:space="0" w:color="auto"/>
            <w:left w:val="none" w:sz="0" w:space="0" w:color="auto"/>
            <w:bottom w:val="none" w:sz="0" w:space="0" w:color="auto"/>
            <w:right w:val="none" w:sz="0" w:space="0" w:color="auto"/>
          </w:divBdr>
        </w:div>
        <w:div w:id="129056022">
          <w:marLeft w:val="0"/>
          <w:marRight w:val="0"/>
          <w:marTop w:val="0"/>
          <w:marBottom w:val="0"/>
          <w:divBdr>
            <w:top w:val="none" w:sz="0" w:space="0" w:color="auto"/>
            <w:left w:val="none" w:sz="0" w:space="0" w:color="auto"/>
            <w:bottom w:val="none" w:sz="0" w:space="0" w:color="auto"/>
            <w:right w:val="none" w:sz="0" w:space="0" w:color="auto"/>
          </w:divBdr>
        </w:div>
        <w:div w:id="69618134">
          <w:marLeft w:val="0"/>
          <w:marRight w:val="0"/>
          <w:marTop w:val="0"/>
          <w:marBottom w:val="0"/>
          <w:divBdr>
            <w:top w:val="none" w:sz="0" w:space="0" w:color="auto"/>
            <w:left w:val="none" w:sz="0" w:space="0" w:color="auto"/>
            <w:bottom w:val="none" w:sz="0" w:space="0" w:color="auto"/>
            <w:right w:val="none" w:sz="0" w:space="0" w:color="auto"/>
          </w:divBdr>
        </w:div>
        <w:div w:id="584339467">
          <w:marLeft w:val="0"/>
          <w:marRight w:val="0"/>
          <w:marTop w:val="0"/>
          <w:marBottom w:val="0"/>
          <w:divBdr>
            <w:top w:val="none" w:sz="0" w:space="0" w:color="auto"/>
            <w:left w:val="none" w:sz="0" w:space="0" w:color="auto"/>
            <w:bottom w:val="none" w:sz="0" w:space="0" w:color="auto"/>
            <w:right w:val="none" w:sz="0" w:space="0" w:color="auto"/>
          </w:divBdr>
        </w:div>
        <w:div w:id="1308247648">
          <w:marLeft w:val="0"/>
          <w:marRight w:val="0"/>
          <w:marTop w:val="0"/>
          <w:marBottom w:val="0"/>
          <w:divBdr>
            <w:top w:val="none" w:sz="0" w:space="0" w:color="auto"/>
            <w:left w:val="none" w:sz="0" w:space="0" w:color="auto"/>
            <w:bottom w:val="none" w:sz="0" w:space="0" w:color="auto"/>
            <w:right w:val="none" w:sz="0" w:space="0" w:color="auto"/>
          </w:divBdr>
        </w:div>
        <w:div w:id="2095741859">
          <w:marLeft w:val="0"/>
          <w:marRight w:val="0"/>
          <w:marTop w:val="0"/>
          <w:marBottom w:val="0"/>
          <w:divBdr>
            <w:top w:val="none" w:sz="0" w:space="0" w:color="auto"/>
            <w:left w:val="none" w:sz="0" w:space="0" w:color="auto"/>
            <w:bottom w:val="none" w:sz="0" w:space="0" w:color="auto"/>
            <w:right w:val="none" w:sz="0" w:space="0" w:color="auto"/>
          </w:divBdr>
        </w:div>
        <w:div w:id="1470170141">
          <w:marLeft w:val="0"/>
          <w:marRight w:val="0"/>
          <w:marTop w:val="0"/>
          <w:marBottom w:val="0"/>
          <w:divBdr>
            <w:top w:val="none" w:sz="0" w:space="0" w:color="auto"/>
            <w:left w:val="none" w:sz="0" w:space="0" w:color="auto"/>
            <w:bottom w:val="none" w:sz="0" w:space="0" w:color="auto"/>
            <w:right w:val="none" w:sz="0" w:space="0" w:color="auto"/>
          </w:divBdr>
        </w:div>
        <w:div w:id="1700202144">
          <w:marLeft w:val="0"/>
          <w:marRight w:val="0"/>
          <w:marTop w:val="0"/>
          <w:marBottom w:val="0"/>
          <w:divBdr>
            <w:top w:val="none" w:sz="0" w:space="0" w:color="auto"/>
            <w:left w:val="none" w:sz="0" w:space="0" w:color="auto"/>
            <w:bottom w:val="none" w:sz="0" w:space="0" w:color="auto"/>
            <w:right w:val="none" w:sz="0" w:space="0" w:color="auto"/>
          </w:divBdr>
        </w:div>
        <w:div w:id="632827069">
          <w:marLeft w:val="0"/>
          <w:marRight w:val="0"/>
          <w:marTop w:val="0"/>
          <w:marBottom w:val="0"/>
          <w:divBdr>
            <w:top w:val="none" w:sz="0" w:space="0" w:color="auto"/>
            <w:left w:val="none" w:sz="0" w:space="0" w:color="auto"/>
            <w:bottom w:val="none" w:sz="0" w:space="0" w:color="auto"/>
            <w:right w:val="none" w:sz="0" w:space="0" w:color="auto"/>
          </w:divBdr>
        </w:div>
      </w:divsChild>
    </w:div>
    <w:div w:id="206532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TotalTime>
  <Pages>4</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FOR</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kingedendgreat2017@gmail.com</cp:lastModifiedBy>
  <cp:revision>6</cp:revision>
  <dcterms:created xsi:type="dcterms:W3CDTF">2026-07-28T16:00:00Z</dcterms:created>
  <dcterms:modified xsi:type="dcterms:W3CDTF">2026-07-29T22:55:00Z</dcterms:modified>
  <cp:category>STARKWORTH LLC</cp:category>
</cp:coreProperties>
</file>