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{judicialCountyUppercase}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{affiantDepartmentUppercase}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</w:pPr>
      <w:r>
        <w:rPr>
          <w:rtl w:val="0"/>
          <w:lang w:val="en-US"/>
        </w:rPr>
        <w:t>AFFIDAVIT FOR SEIZURE WARRANT</w:t>
      </w:r>
    </w:p>
    <w:p>
      <w:pPr>
        <w:pStyle w:val="Body"/>
        <w:keepLines w:val="1"/>
      </w:pPr>
    </w:p>
    <w:p>
      <w:pPr>
        <w:pStyle w:val="Body"/>
        <w:keepLines w:val="1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MISSISSIPPI</w:t>
      </w:r>
    </w:p>
    <w:p>
      <w:pPr>
        <w:pStyle w:val="Body"/>
        <w:keepLines w:val="1"/>
        <w:rPr>
          <w:b w:val="1"/>
          <w:bCs w:val="1"/>
        </w:rPr>
      </w:pPr>
    </w:p>
    <w:p>
      <w:pPr>
        <w:pStyle w:val="Body"/>
        <w:keepLines w:val="1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DESOTO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the Affiant, {affiantTitle} {affiantFirstName} {affiantLastName} of {affiantDepartment}, whom I recognize as a credible individual, has sworn under oath and presented the following complaint before me, the undersigned judicial officer for {judicialCounty} County:</w:t>
      </w:r>
    </w:p>
    <w:p>
      <w:pPr>
        <w:pStyle w:val="Body"/>
        <w:rPr>
          <w:b w:val="0"/>
          <w:bCs w:val="0"/>
        </w:rPr>
      </w:pPr>
    </w:p>
    <w:p>
      <w:pPr>
        <w:pStyle w:val="Body"/>
        <w:keepLines w:val="1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The Affiant has probable cause to believe that certain property, described hereinafter as "Seizable Property," is subject to seizure:</w:t>
      </w:r>
    </w:p>
    <w:p>
      <w:pPr>
        <w:pStyle w:val="Body"/>
        <w:keepLines w:val="1"/>
        <w:ind w:firstLine="850"/>
        <w:rPr>
          <w:b w:val="0"/>
          <w:bCs w:val="0"/>
        </w:rPr>
      </w:pPr>
    </w:p>
    <w:p>
      <w:pPr>
        <w:pStyle w:val="Body"/>
        <w:keepLines w:val="1"/>
        <w:ind w:firstLine="850"/>
        <w:rPr>
          <w:b w:val="0"/>
          <w:bCs w:val="0"/>
        </w:rPr>
      </w:pPr>
    </w:p>
    <w:p>
      <w:pPr>
        <w:pStyle w:val="Body"/>
        <w:keepLines w:val="1"/>
        <w:ind w:firstLine="850"/>
        <w:rPr>
          <w:b w:val="1"/>
          <w:bCs w:val="1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>{seizableItems}</w:t>
      </w:r>
    </w:p>
    <w:p>
      <w:pPr>
        <w:pStyle w:val="Body"/>
        <w:ind w:firstLine="850"/>
        <w:rPr>
          <w:b w:val="1"/>
          <w:bCs w:val="1"/>
        </w:rPr>
      </w:pPr>
    </w:p>
    <w:p>
      <w:pPr>
        <w:pStyle w:val="Body"/>
        <w:ind w:firstLine="850"/>
        <w:rPr>
          <w:b w:val="0"/>
          <w:bCs w:val="0"/>
        </w:rPr>
      </w:pPr>
    </w:p>
    <w:p>
      <w:pPr>
        <w:pStyle w:val="Body"/>
        <w:keepLines w:val="1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The Affiant, in the course of official duties, is investigating violations of the Uniform Controlled Substances Law, as outlined in Section 41-29-101 et seq. of the Mississippi Code of 1972, as amended</w:t>
      </w:r>
      <w:r>
        <w:rPr>
          <w:b w:val="0"/>
          <w:bCs w:val="0"/>
          <w:rtl w:val="0"/>
          <w:lang w:val="en-US"/>
        </w:rPr>
        <w:t>.</w:t>
      </w:r>
    </w:p>
    <w:p>
      <w:pPr>
        <w:pStyle w:val="Body"/>
        <w:ind w:firstLine="850"/>
        <w:rPr>
          <w:b w:val="1"/>
          <w:bCs w:val="1"/>
        </w:rPr>
      </w:pPr>
    </w:p>
    <w:p>
      <w:pPr>
        <w:pStyle w:val="Body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In connection with the said investigation, the Affiant has determined that the property described above is subject to seizure under Section 41-29-153 of the Mississippi Code of 1972, as amended. This determination is based on the following underlying facts and circumstances, which establish the grounds for the issuance of a Seizure Warrant:</w:t>
      </w:r>
    </w:p>
    <w:p>
      <w:pPr>
        <w:pStyle w:val="Body"/>
        <w:keepNext w:val="1"/>
        <w:keepLines w:val="1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ind w:left="1440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The facts tending to establish the foregoing grounds for the issuance of a Search Warrant are set forth in a document titled "Underlying Facts and Circumstances," which is attached hereto as "Exhibit A," made a part hereof, and adopted herein by reference.</w:t>
      </w:r>
    </w:p>
    <w:p>
      <w:pPr>
        <w:pStyle w:val="Body"/>
        <w:ind w:firstLine="850"/>
        <w:rPr>
          <w:b w:val="0"/>
          <w:bCs w:val="0"/>
        </w:rPr>
      </w:pPr>
    </w:p>
    <w:p>
      <w:pPr>
        <w:pStyle w:val="Body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This affidavit is intended to show only that there is sufficient probable cause for the requested warrant and does not set forth all of the Affiant's knowledge regarding this matter.</w:t>
      </w:r>
    </w:p>
    <w:p>
      <w:pPr>
        <w:pStyle w:val="Body"/>
        <w:keepNext w:val="1"/>
        <w:keepLines w:val="1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ind w:firstLine="850"/>
        <w:rPr>
          <w:b w:val="0"/>
          <w:bCs w:val="0"/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{affiantTitle} {affiantFirstName} {affiantLastName}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, Affiant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Sworn to and subscribed before me, the _______ day of ____________, 2024.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TIME 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</w:pPr>
      <w:r>
        <w:rPr>
          <w:rtl w:val="0"/>
          <w:lang w:val="en-US"/>
        </w:rPr>
        <w:t>Introduction and Affiant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Background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{affiantHerosheet}</w:t>
      </w:r>
    </w:p>
    <w:p>
      <w:pPr>
        <w:pStyle w:val="Body"/>
        <w:ind w:firstLine="567"/>
      </w:pP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Therefore, with these listed qualifications, I do hereby respectfully request the issuance of a search warrant based on the following underlying facts and circumstances.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</w:pPr>
      <w:r>
        <w:rPr>
          <w:rtl w:val="0"/>
          <w:lang w:val="en-US"/>
        </w:rPr>
        <w:t>Exhibit A</w:t>
      </w:r>
      <w:r>
        <w:br w:type="textWrapping"/>
      </w:r>
      <w:r>
        <w:rPr>
          <w:rtl w:val="0"/>
          <w:lang w:val="en-US"/>
        </w:rPr>
        <w:t>Underlying Facts and Circumstances</w:t>
      </w:r>
    </w:p>
    <w:p>
      <w:pPr>
        <w:pStyle w:val="Body"/>
        <w:bidi w:val="0"/>
      </w:pPr>
    </w:p>
    <w:p>
      <w:pPr>
        <w:pStyle w:val="Body"/>
        <w:keepLines w:val="1"/>
      </w:pPr>
      <w:r>
        <w:rPr>
          <w:rtl w:val="0"/>
          <w:lang w:val="en-US"/>
        </w:rPr>
        <w:t>{factsAndCircumstances}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{judicialCountyUppercase}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affiantDepartmentUppercase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</w:pPr>
      <w:r>
        <w:rPr>
          <w:rtl w:val="0"/>
          <w:lang w:val="en-US"/>
        </w:rPr>
        <w:t>SEIZURE WARRANT</w:t>
      </w:r>
    </w:p>
    <w:p>
      <w:pPr>
        <w:pStyle w:val="Body"/>
        <w:keepLines w:val="1"/>
      </w:pPr>
    </w:p>
    <w:p>
      <w:pPr>
        <w:pStyle w:val="Body"/>
        <w:keepLines w:val="1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MISSISSIPPI</w:t>
      </w:r>
    </w:p>
    <w:p>
      <w:pPr>
        <w:pStyle w:val="Body"/>
        <w:keepLines w:val="1"/>
        <w:rPr>
          <w:b w:val="1"/>
          <w:bCs w:val="1"/>
        </w:rPr>
      </w:pPr>
    </w:p>
    <w:p>
      <w:pPr>
        <w:pStyle w:val="Body"/>
        <w:keepLines w:val="1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DESOTO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Whereas, on this day, this matter came before the Court on the application of {affiantTitle} {affiantFirstName} {affiantLastName} of {affiantDepartment}, who has provided sworn testimony establishing probable cause to believe that the property described below is subject to seizure pursuant to Section 41-29-153 of the </w:t>
      </w:r>
      <w:r>
        <w:rPr>
          <w:b w:val="0"/>
          <w:bCs w:val="0"/>
          <w:rtl w:val="0"/>
          <w:lang w:val="en-US"/>
        </w:rPr>
        <w:t xml:space="preserve">Mississippi </w:t>
      </w:r>
      <w:r>
        <w:rPr>
          <w:b w:val="0"/>
          <w:bCs w:val="0"/>
          <w:rtl w:val="0"/>
          <w:lang w:val="en-US"/>
        </w:rPr>
        <w:t xml:space="preserve">Code of 1972, as amended, and that said property is located in </w:t>
      </w:r>
      <w:r>
        <w:rPr>
          <w:b w:val="0"/>
          <w:bCs w:val="0"/>
          <w:rtl w:val="0"/>
          <w:lang w:val="en-US"/>
        </w:rPr>
        <w:t>{judicialCounty}</w:t>
      </w:r>
      <w:r>
        <w:rPr>
          <w:b w:val="0"/>
          <w:bCs w:val="0"/>
          <w:rtl w:val="0"/>
          <w:lang w:val="en-US"/>
        </w:rPr>
        <w:t xml:space="preserve"> County, </w:t>
      </w:r>
      <w:r>
        <w:rPr>
          <w:b w:val="0"/>
          <w:bCs w:val="0"/>
          <w:rtl w:val="0"/>
          <w:lang w:val="en-US"/>
        </w:rPr>
        <w:t>{judicialState}</w:t>
      </w:r>
      <w:r>
        <w:rPr>
          <w:b w:val="0"/>
          <w:bCs w:val="0"/>
          <w:rtl w:val="0"/>
          <w:lang w:val="en-US"/>
        </w:rPr>
        <w:t>. After being fully apprised of the facts and circumstances, this Court finds that probable cause exists to believe that the property described below is subject to seizure under Section 41-29-153 of the Mississippi Code of 1972, as amended.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keepLines w:val="1"/>
        <w:ind w:firstLine="850"/>
      </w:pPr>
      <w:r>
        <w:rPr>
          <w:b w:val="1"/>
          <w:bCs w:val="1"/>
          <w:rtl w:val="0"/>
          <w:lang w:val="en-US"/>
        </w:rPr>
        <w:t>{seizableItems}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hAnsi="Arial"/>
        <w:u w:color="000000"/>
        <w:rtl w:val="0"/>
        <w:lang w:val="en-US"/>
      </w:rPr>
      <w:t>Magistrate's Initials: _________</w:t>
    </w:r>
  </w:p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cs="Arial" w:hAnsi="Arial" w:eastAsia="Arial"/>
        <w:u w:color="000000"/>
        <w:rtl w:val="0"/>
      </w:rPr>
      <w:br w:type="textWrapping"/>
    </w:r>
    <w:r>
      <w:rPr>
        <w:rFonts w:ascii="Arial" w:hAnsi="Arial"/>
        <w:u w:color="000000"/>
        <w:rtl w:val="0"/>
        <w:lang w:val="en-US"/>
      </w:rPr>
      <w:t>Affiant's Initials: _________</w:t>
    </w:r>
  </w:p>
  <w:p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nil" w:color="auto" w:fill="auto"/>
        <w:vertAlign w:val="baseline"/>
        <w:rtl w:val="0"/>
        <w14:textOutline>
          <w14:noFill/>
        </w14:textOutline>
        <w14:textFill>
          <w14:solidFill>
            <w14:srgbClr w14:val="000000"/>
          </w14:solidFill>
        </w14:textFill>
      </w:rPr>
    </w:pP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Page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PAGE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 of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NUMPAGES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rial" w:hAnsi="Arial"/>
        <w:u w:color="000000"/>
        <w:rtl w:val="0"/>
      </w:rPr>
      <w:tab/>
      <w:tab/>
    </w:r>
    <w:r>
      <w:rPr>
        <w:rFonts w:ascii="Arial" w:hAnsi="Arial"/>
        <w:b w:val="1"/>
        <w:bCs w:val="1"/>
        <w:outline w:val="0"/>
        <w:color w:val="0095ff"/>
        <w:u w:color="0095ff"/>
        <w:rtl w:val="0"/>
        <w14:textFill>
          <w14:solidFill>
            <w14:srgbClr w14:val="0095FF"/>
          </w14:solidFill>
        </w14:textFill>
      </w:rPr>
      <w:t>ORIGINAL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243"/>
        </w:tabs>
        <w:ind w:left="3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03"/>
        </w:tabs>
        <w:ind w:left="7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63"/>
        </w:tabs>
        <w:ind w:left="11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23"/>
        </w:tabs>
        <w:ind w:left="14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83"/>
        </w:tabs>
        <w:ind w:left="183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043"/>
        </w:tabs>
        <w:ind w:left="21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03"/>
        </w:tabs>
        <w:ind w:left="25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763"/>
        </w:tabs>
        <w:ind w:left="29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23"/>
        </w:tabs>
        <w:ind w:left="32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