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8F1C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1. Model Logic (Generated with GenAI)</w:t>
      </w:r>
    </w:p>
    <w:p w14:paraId="1D2B2C6B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The goal of this model is to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predict whether a customer is likely to become delinquent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based on their financial and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behavioral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attributes. I used ChatGPT (GenAI) to generate a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logistic regression model structure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, which is well-suited for binary classification problems like delinquency prediction.</w:t>
      </w:r>
    </w:p>
    <w:p w14:paraId="39FB38D2" w14:textId="77777777" w:rsidR="00465FBB" w:rsidRPr="00465FBB" w:rsidRDefault="00465FBB" w:rsidP="00465FBB">
      <w:pPr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</w:p>
    <w:p w14:paraId="1C53D978" w14:textId="639A855D" w:rsidR="008D009D" w:rsidRPr="00465FBB" w:rsidRDefault="008D009D" w:rsidP="00465FBB">
      <w:pPr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GenAI-Generated Pseudo-Code Summary:</w:t>
      </w:r>
    </w:p>
    <w:p w14:paraId="1AF2D6F7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# Step 1: Data Preparation</w:t>
      </w:r>
    </w:p>
    <w:p w14:paraId="712D7774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Load dataset → Handle missing values (impute) → Encode categorical variables → Scale numerical features</w:t>
      </w:r>
    </w:p>
    <w:p w14:paraId="784C800B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29D91D35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# Step 2: Feature Selection</w:t>
      </w:r>
    </w:p>
    <w:p w14:paraId="094253CC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Select features such as: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Missed_Payments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Credit_Utilization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Credit_Score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Debt_to_Income_Ratio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Account_Tenure</w:t>
      </w:r>
      <w:proofErr w:type="spellEnd"/>
    </w:p>
    <w:p w14:paraId="50956EE8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0FCCA428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# Step 3: Model Training</w:t>
      </w:r>
    </w:p>
    <w:p w14:paraId="38C25F42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Use Logistic Regression to train on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labeled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data (target =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Delinquent_Account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)</w:t>
      </w:r>
    </w:p>
    <w:p w14:paraId="13CD40D2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443C6399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# Step 4: Prediction</w:t>
      </w:r>
    </w:p>
    <w:p w14:paraId="5BC5BDF8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Generate probability scores (0 to 1) → Apply threshold (e.g., 0.5) → Predict Delinquent (1) or Not (0)</w:t>
      </w:r>
    </w:p>
    <w:p w14:paraId="4C15C7AF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7A9A5053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# Step 5: Evaluation</w:t>
      </w:r>
    </w:p>
    <w:p w14:paraId="0D08727F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Evaluate with metrics like Accuracy, Precision, Recall, F1 Score, and AUC</w:t>
      </w:r>
    </w:p>
    <w:p w14:paraId="181D2CCF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324CBD4B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# Step 6: Explainability</w:t>
      </w:r>
    </w:p>
    <w:p w14:paraId="4506B3A6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Use coefficients or SHAP values to interpret model decisions</w:t>
      </w:r>
    </w:p>
    <w:p w14:paraId="54DD466F" w14:textId="77777777" w:rsidR="00465FBB" w:rsidRPr="00465FBB" w:rsidRDefault="00465FBB" w:rsidP="008D009D">
      <w:p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</w:p>
    <w:p w14:paraId="2D26B322" w14:textId="75BFA9AD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What the model does: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br/>
        <w:t xml:space="preserve">It estimates the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probability of a customer defaulting on payments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, using known financial metrics and past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behavior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, then classifies them as either “at risk” or “not at risk” for delinquency. This helps the Collections team prioritize proactive outreach.</w:t>
      </w:r>
    </w:p>
    <w:p w14:paraId="40B2F24C" w14:textId="77777777" w:rsidR="008D009D" w:rsidRPr="00465FBB" w:rsidRDefault="00000000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pict w14:anchorId="4057BDFD">
          <v:rect id="_x0000_i1025" style="width:0;height:1.5pt" o:hralign="center" o:hrstd="t" o:hr="t" fillcolor="#a0a0a0" stroked="f"/>
        </w:pict>
      </w:r>
    </w:p>
    <w:p w14:paraId="05117042" w14:textId="77777777" w:rsidR="00465FBB" w:rsidRDefault="00465FBB">
      <w:pP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br w:type="page"/>
      </w:r>
    </w:p>
    <w:p w14:paraId="2C062A5F" w14:textId="001D74AB" w:rsidR="008D009D" w:rsidRPr="00465FBB" w:rsidRDefault="008D009D" w:rsidP="008D009D">
      <w:p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lastRenderedPageBreak/>
        <w:t>2. Justification for Model Choice</w:t>
      </w:r>
    </w:p>
    <w:p w14:paraId="03945369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I selected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logistic regression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for three main reasons:</w:t>
      </w:r>
    </w:p>
    <w:p w14:paraId="6C508EE6" w14:textId="77777777" w:rsidR="008D009D" w:rsidRPr="00465FBB" w:rsidRDefault="008D009D" w:rsidP="008D009D">
      <w:pPr>
        <w:numPr>
          <w:ilvl w:val="0"/>
          <w:numId w:val="10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Transparency &amp; Explainability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Each input variable’s influence on the prediction is visible via the model's coefficients. This is crucial for explaining results to stakeholders and for regulatory compliance.</w:t>
      </w:r>
    </w:p>
    <w:p w14:paraId="698710C0" w14:textId="77777777" w:rsidR="008D009D" w:rsidRPr="00465FBB" w:rsidRDefault="008D009D" w:rsidP="008D009D">
      <w:pPr>
        <w:numPr>
          <w:ilvl w:val="0"/>
          <w:numId w:val="10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Ease of Implementation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Logistic regression is computationally efficient and easily deployable in production systems.</w:t>
      </w:r>
    </w:p>
    <w:p w14:paraId="7D9A980C" w14:textId="77777777" w:rsidR="008D009D" w:rsidRPr="00465FBB" w:rsidRDefault="008D009D" w:rsidP="008D009D">
      <w:pPr>
        <w:numPr>
          <w:ilvl w:val="0"/>
          <w:numId w:val="10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Relevance to Financial Prediction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: Since the goal is to predict a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binary outcome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(delinquent vs. non-delinquent), logistic regression is an ideal, industry-standard choice. It’s also interpretable, which aligns with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Geldium’s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need for clear and fair decision-making.</w:t>
      </w:r>
    </w:p>
    <w:p w14:paraId="2EC7FFB1" w14:textId="77777777" w:rsidR="008D009D" w:rsidRPr="00465FBB" w:rsidRDefault="008D009D" w:rsidP="008D009D">
      <w:pPr>
        <w:numPr>
          <w:ilvl w:val="0"/>
          <w:numId w:val="10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Business Suitability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: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Geldium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operates in a regulated space, so model interpretability and ethical fairness are vital. Logistic regression provides a risk score that can be used to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prioritize customer intervention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transparently.</w:t>
      </w:r>
    </w:p>
    <w:p w14:paraId="49A9028A" w14:textId="77777777" w:rsidR="008D009D" w:rsidRPr="00465FBB" w:rsidRDefault="00000000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pict w14:anchorId="0120572D">
          <v:rect id="_x0000_i1026" style="width:0;height:1.5pt" o:hralign="center" o:hrstd="t" o:hr="t" fillcolor="#a0a0a0" stroked="f"/>
        </w:pict>
      </w:r>
    </w:p>
    <w:p w14:paraId="73D34EC8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3. Evaluation Strategy</w:t>
      </w:r>
    </w:p>
    <w:p w14:paraId="0C824905" w14:textId="77777777" w:rsidR="008D009D" w:rsidRPr="00465FBB" w:rsidRDefault="008D009D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To ensure the model performs reliably and ethically, I would evaluate it using the following approach:</w:t>
      </w:r>
    </w:p>
    <w:p w14:paraId="7D37E9C1" w14:textId="113E7508" w:rsidR="008D009D" w:rsidRPr="00465FBB" w:rsidRDefault="008D009D" w:rsidP="00465F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Performance Metrics</w:t>
      </w:r>
    </w:p>
    <w:p w14:paraId="650F8001" w14:textId="77777777" w:rsidR="008D009D" w:rsidRPr="00465FBB" w:rsidRDefault="008D009D" w:rsidP="008D009D">
      <w:pPr>
        <w:numPr>
          <w:ilvl w:val="0"/>
          <w:numId w:val="11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Accuracy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Overall correctness of predictions.</w:t>
      </w:r>
    </w:p>
    <w:p w14:paraId="1EAE9FF9" w14:textId="77777777" w:rsidR="008D009D" w:rsidRPr="00465FBB" w:rsidRDefault="008D009D" w:rsidP="008D009D">
      <w:pPr>
        <w:numPr>
          <w:ilvl w:val="0"/>
          <w:numId w:val="11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Precision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: How many predicted “at-risk” customers were </w:t>
      </w:r>
      <w:proofErr w:type="gram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actually delinquent</w:t>
      </w:r>
      <w:proofErr w:type="gram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.</w:t>
      </w:r>
    </w:p>
    <w:p w14:paraId="2C3BE5BB" w14:textId="77777777" w:rsidR="008D009D" w:rsidRPr="00465FBB" w:rsidRDefault="008D009D" w:rsidP="008D009D">
      <w:pPr>
        <w:numPr>
          <w:ilvl w:val="0"/>
          <w:numId w:val="11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Recall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How many of the real delinquent customers were successfully identified.</w:t>
      </w:r>
    </w:p>
    <w:p w14:paraId="10E8FB59" w14:textId="77777777" w:rsidR="008D009D" w:rsidRPr="00465FBB" w:rsidRDefault="008D009D" w:rsidP="008D009D">
      <w:pPr>
        <w:numPr>
          <w:ilvl w:val="0"/>
          <w:numId w:val="11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F1 Score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Balance between precision and recall.</w:t>
      </w:r>
    </w:p>
    <w:p w14:paraId="54FF3296" w14:textId="77777777" w:rsidR="008D009D" w:rsidRPr="00465FBB" w:rsidRDefault="008D009D" w:rsidP="008D009D">
      <w:pPr>
        <w:numPr>
          <w:ilvl w:val="0"/>
          <w:numId w:val="11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AUC-ROC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Measures how well the model separates delinquent vs. non-delinquent customers.</w:t>
      </w:r>
    </w:p>
    <w:p w14:paraId="631715FA" w14:textId="77777777" w:rsidR="00465FBB" w:rsidRPr="00465FBB" w:rsidRDefault="00465FBB" w:rsidP="00465FBB">
      <w:pPr>
        <w:spacing w:after="0"/>
        <w:ind w:left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5D44999B" w14:textId="326DF48B" w:rsidR="008D009D" w:rsidRPr="00465FBB" w:rsidRDefault="008D009D" w:rsidP="00465F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Interpretation &amp; Improvement</w:t>
      </w:r>
    </w:p>
    <w:p w14:paraId="2BC5A57A" w14:textId="77777777" w:rsidR="008D009D" w:rsidRPr="00465FBB" w:rsidRDefault="008D009D" w:rsidP="008D009D">
      <w:pPr>
        <w:numPr>
          <w:ilvl w:val="0"/>
          <w:numId w:val="12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A confusion matrix will help spot whether false negatives (missed risky customers) are too high.</w:t>
      </w:r>
    </w:p>
    <w:p w14:paraId="586A0ED0" w14:textId="77777777" w:rsidR="008D009D" w:rsidRPr="00465FBB" w:rsidRDefault="008D009D" w:rsidP="008D009D">
      <w:pPr>
        <w:numPr>
          <w:ilvl w:val="0"/>
          <w:numId w:val="12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If recall is low, I’ll tune the classification threshold or apply oversampling (e.g., SMOTE) to handle class imbalance.</w:t>
      </w:r>
    </w:p>
    <w:p w14:paraId="76F93D03" w14:textId="77777777" w:rsidR="00465FBB" w:rsidRPr="00465FBB" w:rsidRDefault="00465FBB" w:rsidP="00465FBB">
      <w:pPr>
        <w:spacing w:after="0"/>
        <w:ind w:left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77C72510" w14:textId="52029DD4" w:rsidR="008D009D" w:rsidRPr="00465FBB" w:rsidRDefault="008D009D" w:rsidP="00465F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Bias Detection and Mitigation</w:t>
      </w:r>
    </w:p>
    <w:p w14:paraId="2DE5DF69" w14:textId="77777777" w:rsidR="008D009D" w:rsidRPr="00465FBB" w:rsidRDefault="008D009D" w:rsidP="008D009D">
      <w:pPr>
        <w:numPr>
          <w:ilvl w:val="0"/>
          <w:numId w:val="13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Demographic Parity Check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: Assess whether certain groups (e.g., by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Employment_Status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or Location) are unfairly </w:t>
      </w:r>
      <w:proofErr w:type="spellStart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labeled</w:t>
      </w:r>
      <w:proofErr w:type="spellEnd"/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 high risk.</w:t>
      </w:r>
    </w:p>
    <w:p w14:paraId="59098622" w14:textId="248EFE95" w:rsidR="00465FBB" w:rsidRPr="00465FBB" w:rsidRDefault="008D009D" w:rsidP="00465FBB">
      <w:pPr>
        <w:numPr>
          <w:ilvl w:val="0"/>
          <w:numId w:val="13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Proxy Variable Analysis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Identify if features like Location might indirectly encode sensitive attributes.</w:t>
      </w:r>
    </w:p>
    <w:p w14:paraId="4DD586A4" w14:textId="77777777" w:rsidR="008D009D" w:rsidRPr="00465FBB" w:rsidRDefault="008D009D" w:rsidP="008D009D">
      <w:pPr>
        <w:numPr>
          <w:ilvl w:val="0"/>
          <w:numId w:val="13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SHAP values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: Used to ensure feature impact is fair and explainable.</w:t>
      </w:r>
    </w:p>
    <w:p w14:paraId="75BAF68D" w14:textId="77777777" w:rsidR="00465FBB" w:rsidRPr="00465FBB" w:rsidRDefault="00465FBB" w:rsidP="00465FBB">
      <w:pPr>
        <w:spacing w:after="0"/>
        <w:ind w:left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</w:p>
    <w:p w14:paraId="139B0F48" w14:textId="0D8E3C97" w:rsidR="008D009D" w:rsidRPr="00465FBB" w:rsidRDefault="008D009D" w:rsidP="00465FB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lastRenderedPageBreak/>
        <w:t>Ethical Considerations</w:t>
      </w:r>
    </w:p>
    <w:p w14:paraId="3EA5FE7E" w14:textId="77777777" w:rsidR="008D009D" w:rsidRPr="00465FBB" w:rsidRDefault="008D009D" w:rsidP="008D009D">
      <w:pPr>
        <w:numPr>
          <w:ilvl w:val="0"/>
          <w:numId w:val="14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Avoid over-reliance on automated predictions in decision-making.</w:t>
      </w:r>
    </w:p>
    <w:p w14:paraId="0121109A" w14:textId="77777777" w:rsidR="008D009D" w:rsidRPr="00465FBB" w:rsidRDefault="008D009D" w:rsidP="008D009D">
      <w:pPr>
        <w:numPr>
          <w:ilvl w:val="0"/>
          <w:numId w:val="14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Ensure human review before acting on any “at-risk” prediction.</w:t>
      </w:r>
    </w:p>
    <w:p w14:paraId="6C869BD7" w14:textId="77777777" w:rsidR="008D009D" w:rsidRPr="00465FBB" w:rsidRDefault="008D009D" w:rsidP="008D009D">
      <w:pPr>
        <w:numPr>
          <w:ilvl w:val="0"/>
          <w:numId w:val="14"/>
        </w:num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</w:pP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 xml:space="preserve">Regular audits of the model for </w:t>
      </w:r>
      <w:r w:rsidRPr="00465F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IN"/>
        </w:rPr>
        <w:t>fairness and accuracy over time</w:t>
      </w:r>
      <w:r w:rsidRPr="00465F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IN"/>
        </w:rPr>
        <w:t>.</w:t>
      </w:r>
    </w:p>
    <w:p w14:paraId="2D2F0295" w14:textId="135FE5A1" w:rsidR="004B5529" w:rsidRPr="00465FBB" w:rsidRDefault="004B5529" w:rsidP="008D009D">
      <w:pPr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sectPr w:rsidR="004B5529" w:rsidRPr="00465FB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AB941" w14:textId="77777777" w:rsidR="00231AEA" w:rsidRDefault="00231AEA" w:rsidP="00E31114">
      <w:pPr>
        <w:spacing w:after="0" w:line="240" w:lineRule="auto"/>
      </w:pPr>
      <w:r>
        <w:separator/>
      </w:r>
    </w:p>
  </w:endnote>
  <w:endnote w:type="continuationSeparator" w:id="0">
    <w:p w14:paraId="545EA3D7" w14:textId="77777777" w:rsidR="00231AEA" w:rsidRDefault="00231AEA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539EF" w14:textId="77777777" w:rsidR="00231AEA" w:rsidRDefault="00231AEA" w:rsidP="00E31114">
      <w:pPr>
        <w:spacing w:after="0" w:line="240" w:lineRule="auto"/>
      </w:pPr>
      <w:r>
        <w:separator/>
      </w:r>
    </w:p>
  </w:footnote>
  <w:footnote w:type="continuationSeparator" w:id="0">
    <w:p w14:paraId="26ACED78" w14:textId="77777777" w:rsidR="00231AEA" w:rsidRDefault="00231AEA" w:rsidP="00E3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632C4" w14:textId="7D1CCD86" w:rsidR="00465FBB" w:rsidRPr="00465FBB" w:rsidRDefault="00465FBB" w:rsidP="00465FBB">
    <w:pPr>
      <w:spacing w:after="0"/>
      <w:jc w:val="center"/>
      <w:rPr>
        <w:rFonts w:ascii="Times New Roman" w:hAnsi="Times New Roman" w:cs="Times New Roman"/>
        <w:b/>
        <w:bCs/>
        <w:i w:val="0"/>
        <w:iCs w:val="0"/>
        <w:color w:val="000000" w:themeColor="text1"/>
        <w:sz w:val="32"/>
        <w:szCs w:val="32"/>
        <w:lang w:val="en-IN"/>
      </w:rPr>
    </w:pPr>
    <w:r w:rsidRPr="00465FBB">
      <w:rPr>
        <w:rFonts w:ascii="Times New Roman" w:hAnsi="Times New Roman" w:cs="Times New Roman"/>
        <w:b/>
        <w:bCs/>
        <w:i w:val="0"/>
        <w:iCs w:val="0"/>
        <w:color w:val="000000" w:themeColor="text1"/>
        <w:sz w:val="32"/>
        <w:szCs w:val="32"/>
        <w:lang w:val="en-IN"/>
      </w:rPr>
      <w:t xml:space="preserve">Predictive Model Plan </w:t>
    </w:r>
  </w:p>
  <w:p w14:paraId="3A91E62A" w14:textId="77777777" w:rsidR="00465FBB" w:rsidRPr="00465FBB" w:rsidRDefault="00465FBB" w:rsidP="00465FBB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E6B32"/>
    <w:multiLevelType w:val="multilevel"/>
    <w:tmpl w:val="68B0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631A3"/>
    <w:multiLevelType w:val="multilevel"/>
    <w:tmpl w:val="D65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45FB3"/>
    <w:multiLevelType w:val="multilevel"/>
    <w:tmpl w:val="578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032F"/>
    <w:multiLevelType w:val="hybridMultilevel"/>
    <w:tmpl w:val="921016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8454B"/>
    <w:multiLevelType w:val="multilevel"/>
    <w:tmpl w:val="FDF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01EB4"/>
    <w:multiLevelType w:val="multilevel"/>
    <w:tmpl w:val="122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2080252008">
    <w:abstractNumId w:val="9"/>
  </w:num>
  <w:num w:numId="11" w16cid:durableId="12460122">
    <w:abstractNumId w:val="14"/>
  </w:num>
  <w:num w:numId="12" w16cid:durableId="1510216710">
    <w:abstractNumId w:val="11"/>
  </w:num>
  <w:num w:numId="13" w16cid:durableId="151996554">
    <w:abstractNumId w:val="13"/>
  </w:num>
  <w:num w:numId="14" w16cid:durableId="1147286775">
    <w:abstractNumId w:val="10"/>
  </w:num>
  <w:num w:numId="15" w16cid:durableId="558326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AEA"/>
    <w:rsid w:val="0029639D"/>
    <w:rsid w:val="00326F90"/>
    <w:rsid w:val="00465FBB"/>
    <w:rsid w:val="004B5529"/>
    <w:rsid w:val="008237CA"/>
    <w:rsid w:val="008D009D"/>
    <w:rsid w:val="00A26DEF"/>
    <w:rsid w:val="00AA1D8D"/>
    <w:rsid w:val="00B47730"/>
    <w:rsid w:val="00C56BAC"/>
    <w:rsid w:val="00CB0664"/>
    <w:rsid w:val="00D13883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Costas Pinto</cp:lastModifiedBy>
  <cp:revision>3</cp:revision>
  <dcterms:created xsi:type="dcterms:W3CDTF">2025-06-27T14:27:00Z</dcterms:created>
  <dcterms:modified xsi:type="dcterms:W3CDTF">2025-06-27T14:30:00Z</dcterms:modified>
  <cp:category/>
</cp:coreProperties>
</file>