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9AC58" w14:textId="77777777" w:rsidR="00153807" w:rsidRPr="00E86102" w:rsidRDefault="00000000">
      <w:pPr>
        <w:pStyle w:val="Heading1"/>
        <w:rPr>
          <w:lang w:val="fr-FR"/>
        </w:rPr>
      </w:pPr>
      <w:r w:rsidRPr="00E86102">
        <w:rPr>
          <w:lang w:val="fr-FR"/>
        </w:rPr>
        <w:t>Évolution du Mini-Projet : Système de Gestion de Compte Bancaire</w:t>
      </w:r>
    </w:p>
    <w:p w14:paraId="2C1A9460" w14:textId="62C34225" w:rsidR="00D73ECD" w:rsidRPr="00414624" w:rsidRDefault="00A35052" w:rsidP="00414624">
      <w:pPr>
        <w:pStyle w:val="Heading2"/>
        <w:rPr>
          <w:sz w:val="28"/>
          <w:szCs w:val="28"/>
          <w:lang w:val="fr-FR"/>
        </w:rPr>
      </w:pPr>
      <w:r w:rsidRPr="00A16870">
        <w:rPr>
          <w:sz w:val="28"/>
          <w:szCs w:val="28"/>
          <w:lang w:val="fr-FR"/>
        </w:rPr>
        <w:t>Etape</w:t>
      </w:r>
      <w:r w:rsidR="00E86102" w:rsidRPr="00A16870">
        <w:rPr>
          <w:sz w:val="28"/>
          <w:szCs w:val="28"/>
          <w:lang w:val="fr-FR"/>
        </w:rPr>
        <w:t xml:space="preserve"> 1 :</w:t>
      </w:r>
      <w:r w:rsidR="00303BD9" w:rsidRPr="00A16870">
        <w:rPr>
          <w:sz w:val="28"/>
          <w:szCs w:val="28"/>
          <w:lang w:val="fr-FR"/>
        </w:rPr>
        <w:t xml:space="preserve"> Implémentation sans design pattern</w:t>
      </w:r>
    </w:p>
    <w:p w14:paraId="228D1DB4" w14:textId="48DA20C2" w:rsidR="00303BD9" w:rsidRPr="00303BD9" w:rsidRDefault="00303BD9" w:rsidP="00414624">
      <w:pPr>
        <w:spacing w:line="240" w:lineRule="auto"/>
        <w:jc w:val="both"/>
        <w:rPr>
          <w:sz w:val="24"/>
          <w:szCs w:val="24"/>
          <w:lang w:val="fr-FR"/>
        </w:rPr>
      </w:pPr>
      <w:r w:rsidRPr="00303BD9">
        <w:rPr>
          <w:sz w:val="24"/>
          <w:szCs w:val="24"/>
          <w:lang w:val="fr-FR"/>
        </w:rPr>
        <w:t>La première version repose sur une classe centrale CompteBancaire qui gère le solde et l’historique des opérations.</w:t>
      </w:r>
      <w:r w:rsidR="00414624">
        <w:rPr>
          <w:sz w:val="24"/>
          <w:szCs w:val="24"/>
          <w:lang w:val="fr-FR"/>
        </w:rPr>
        <w:t xml:space="preserve"> </w:t>
      </w:r>
      <w:r w:rsidRPr="00303BD9">
        <w:rPr>
          <w:sz w:val="24"/>
          <w:szCs w:val="24"/>
          <w:lang w:val="fr-FR"/>
        </w:rPr>
        <w:t>Les fonctionnalités d’affichage, d’alerte et de contrôle sont implémentées dans des classes séparées, mais elles accèdent directement au compte bancaire.</w:t>
      </w:r>
      <w:r w:rsidR="00414624">
        <w:rPr>
          <w:sz w:val="24"/>
          <w:szCs w:val="24"/>
          <w:lang w:val="fr-FR"/>
        </w:rPr>
        <w:t xml:space="preserve"> </w:t>
      </w:r>
      <w:r w:rsidRPr="00303BD9">
        <w:rPr>
          <w:sz w:val="24"/>
          <w:szCs w:val="24"/>
          <w:lang w:val="fr-FR"/>
        </w:rPr>
        <w:t>Cette version permet de comprendre le fonctionnement de base du système et de valider les opérations essentielles (dépôt, retrait, consultation).</w:t>
      </w:r>
    </w:p>
    <w:p w14:paraId="1AB9495A" w14:textId="77777777" w:rsidR="00303BD9" w:rsidRPr="00303BD9" w:rsidRDefault="00303BD9" w:rsidP="00414624">
      <w:pPr>
        <w:spacing w:after="0" w:line="240" w:lineRule="auto"/>
        <w:jc w:val="both"/>
        <w:rPr>
          <w:sz w:val="24"/>
          <w:szCs w:val="24"/>
          <w:lang w:val="fr-FR"/>
        </w:rPr>
      </w:pPr>
      <w:r w:rsidRPr="00303BD9">
        <w:rPr>
          <w:sz w:val="24"/>
          <w:szCs w:val="24"/>
          <w:lang w:val="fr-FR"/>
        </w:rPr>
        <w:t>Limites</w:t>
      </w:r>
    </w:p>
    <w:p w14:paraId="513FB5B2" w14:textId="77777777" w:rsidR="00303BD9" w:rsidRPr="00303BD9" w:rsidRDefault="00303BD9" w:rsidP="00303BD9">
      <w:pPr>
        <w:pStyle w:val="ListParagraph"/>
        <w:numPr>
          <w:ilvl w:val="0"/>
          <w:numId w:val="10"/>
        </w:numPr>
        <w:spacing w:line="240" w:lineRule="auto"/>
        <w:jc w:val="both"/>
        <w:rPr>
          <w:sz w:val="24"/>
          <w:szCs w:val="24"/>
          <w:lang w:val="fr-FR"/>
        </w:rPr>
      </w:pPr>
      <w:r w:rsidRPr="00303BD9">
        <w:rPr>
          <w:sz w:val="24"/>
          <w:szCs w:val="24"/>
          <w:lang w:val="fr-FR"/>
        </w:rPr>
        <w:t>Couplage fort entre les modules et le compte</w:t>
      </w:r>
    </w:p>
    <w:p w14:paraId="142A49C1" w14:textId="77777777" w:rsidR="00303BD9" w:rsidRPr="00303BD9" w:rsidRDefault="00303BD9" w:rsidP="00303BD9">
      <w:pPr>
        <w:pStyle w:val="ListParagraph"/>
        <w:numPr>
          <w:ilvl w:val="0"/>
          <w:numId w:val="10"/>
        </w:numPr>
        <w:spacing w:line="240" w:lineRule="auto"/>
        <w:jc w:val="both"/>
        <w:rPr>
          <w:sz w:val="24"/>
          <w:szCs w:val="24"/>
          <w:lang w:val="fr-FR"/>
        </w:rPr>
      </w:pPr>
      <w:r w:rsidRPr="00303BD9">
        <w:rPr>
          <w:sz w:val="24"/>
          <w:szCs w:val="24"/>
          <w:lang w:val="fr-FR"/>
        </w:rPr>
        <w:t>Mise à jour manuelle des composants</w:t>
      </w:r>
    </w:p>
    <w:p w14:paraId="2B70170A" w14:textId="355C2DA8" w:rsidR="0044548B" w:rsidRDefault="00303BD9" w:rsidP="0041462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  <w:lang w:val="fr-FR"/>
        </w:rPr>
      </w:pPr>
      <w:r w:rsidRPr="00303BD9">
        <w:rPr>
          <w:sz w:val="24"/>
          <w:szCs w:val="24"/>
          <w:lang w:val="fr-FR"/>
        </w:rPr>
        <w:t>Risque d’incohérence en cas de duplication du compte</w:t>
      </w:r>
      <w:r w:rsidR="00A35052" w:rsidRPr="00303BD9">
        <w:rPr>
          <w:sz w:val="24"/>
          <w:szCs w:val="24"/>
          <w:lang w:val="fr-FR"/>
        </w:rPr>
        <w:t>.</w:t>
      </w:r>
    </w:p>
    <w:p w14:paraId="1E654C77" w14:textId="547A667C" w:rsidR="00414624" w:rsidRPr="00414624" w:rsidRDefault="00414624" w:rsidP="00414624">
      <w:pPr>
        <w:spacing w:after="0" w:line="240" w:lineRule="auto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inline distT="0" distB="0" distL="0" distR="0" wp14:anchorId="76BA8739" wp14:editId="36544E98">
            <wp:extent cx="5484695" cy="2725947"/>
            <wp:effectExtent l="0" t="0" r="0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8353" cy="273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A5BA" w14:textId="31A72C96" w:rsidR="00D73ECD" w:rsidRPr="00414624" w:rsidRDefault="00303BD9" w:rsidP="00414624">
      <w:pPr>
        <w:pStyle w:val="Heading2"/>
        <w:rPr>
          <w:sz w:val="28"/>
          <w:szCs w:val="28"/>
          <w:lang w:val="fr-FR"/>
        </w:rPr>
      </w:pPr>
      <w:r w:rsidRPr="00A16870">
        <w:rPr>
          <w:sz w:val="28"/>
          <w:szCs w:val="28"/>
          <w:lang w:val="fr-FR"/>
        </w:rPr>
        <w:t>Etape 2</w:t>
      </w:r>
      <w:r w:rsidR="00E86102" w:rsidRPr="00A16870">
        <w:rPr>
          <w:sz w:val="28"/>
          <w:szCs w:val="28"/>
          <w:lang w:val="fr-FR"/>
        </w:rPr>
        <w:t> :</w:t>
      </w:r>
      <w:r w:rsidRPr="00A16870">
        <w:rPr>
          <w:sz w:val="28"/>
          <w:szCs w:val="28"/>
          <w:lang w:val="fr-FR"/>
        </w:rPr>
        <w:t xml:space="preserve"> Introduction du pattern Singleton</w:t>
      </w:r>
    </w:p>
    <w:p w14:paraId="40EAB8C8" w14:textId="4A6A09DF" w:rsidR="00A16870" w:rsidRPr="00A16870" w:rsidRDefault="00A16870" w:rsidP="00414624">
      <w:pPr>
        <w:jc w:val="both"/>
        <w:rPr>
          <w:sz w:val="24"/>
          <w:szCs w:val="24"/>
          <w:lang w:val="fr-FR"/>
        </w:rPr>
      </w:pPr>
      <w:r w:rsidRPr="00A16870">
        <w:rPr>
          <w:sz w:val="24"/>
          <w:szCs w:val="24"/>
          <w:lang w:val="fr-FR"/>
        </w:rPr>
        <w:t>Le compte bancaire est considéré comme une ressource unique dans l’application.</w:t>
      </w:r>
      <w:r w:rsidR="00414624">
        <w:rPr>
          <w:sz w:val="24"/>
          <w:szCs w:val="24"/>
          <w:lang w:val="fr-FR"/>
        </w:rPr>
        <w:t xml:space="preserve"> </w:t>
      </w:r>
      <w:r w:rsidRPr="00A16870">
        <w:rPr>
          <w:sz w:val="24"/>
          <w:szCs w:val="24"/>
          <w:lang w:val="fr-FR"/>
        </w:rPr>
        <w:t>Le pattern Singleton a été introduit afin de garantir qu’une seule instance de CompteBancaire existe.</w:t>
      </w:r>
    </w:p>
    <w:p w14:paraId="07BFA900" w14:textId="77777777" w:rsidR="00A16870" w:rsidRPr="00A16870" w:rsidRDefault="00A16870" w:rsidP="00414624">
      <w:pPr>
        <w:spacing w:after="0"/>
        <w:rPr>
          <w:sz w:val="24"/>
          <w:szCs w:val="24"/>
          <w:lang w:val="fr-FR"/>
        </w:rPr>
      </w:pPr>
      <w:r w:rsidRPr="00A16870">
        <w:rPr>
          <w:sz w:val="24"/>
          <w:szCs w:val="24"/>
          <w:lang w:val="fr-FR"/>
        </w:rPr>
        <w:t>Apport du pattern Singleton</w:t>
      </w:r>
    </w:p>
    <w:p w14:paraId="5EC31E65" w14:textId="77777777" w:rsidR="00A16870" w:rsidRPr="00A16870" w:rsidRDefault="00A16870" w:rsidP="00A16870">
      <w:pPr>
        <w:pStyle w:val="ListParagraph"/>
        <w:numPr>
          <w:ilvl w:val="0"/>
          <w:numId w:val="11"/>
        </w:numPr>
        <w:rPr>
          <w:sz w:val="24"/>
          <w:szCs w:val="24"/>
          <w:lang w:val="fr-FR"/>
        </w:rPr>
      </w:pPr>
      <w:r w:rsidRPr="00A16870">
        <w:rPr>
          <w:sz w:val="24"/>
          <w:szCs w:val="24"/>
          <w:lang w:val="fr-FR"/>
        </w:rPr>
        <w:t>Contrôle de la création de l’instance</w:t>
      </w:r>
    </w:p>
    <w:p w14:paraId="7E71E7C6" w14:textId="77777777" w:rsidR="00A16870" w:rsidRPr="00A16870" w:rsidRDefault="00A16870" w:rsidP="00A16870">
      <w:pPr>
        <w:pStyle w:val="ListParagraph"/>
        <w:numPr>
          <w:ilvl w:val="0"/>
          <w:numId w:val="11"/>
        </w:numPr>
        <w:rPr>
          <w:sz w:val="24"/>
          <w:szCs w:val="24"/>
          <w:lang w:val="fr-FR"/>
        </w:rPr>
      </w:pPr>
      <w:r w:rsidRPr="00A16870">
        <w:rPr>
          <w:sz w:val="24"/>
          <w:szCs w:val="24"/>
          <w:lang w:val="fr-FR"/>
        </w:rPr>
        <w:t>Partage du même compte entre tous les modules</w:t>
      </w:r>
    </w:p>
    <w:p w14:paraId="72D58406" w14:textId="77777777" w:rsidR="00A16870" w:rsidRPr="00A16870" w:rsidRDefault="00A16870" w:rsidP="00A3223F">
      <w:pPr>
        <w:pStyle w:val="ListParagraph"/>
        <w:numPr>
          <w:ilvl w:val="0"/>
          <w:numId w:val="11"/>
        </w:numPr>
        <w:spacing w:after="0"/>
        <w:rPr>
          <w:sz w:val="24"/>
          <w:szCs w:val="24"/>
          <w:lang w:val="fr-FR"/>
        </w:rPr>
      </w:pPr>
      <w:r w:rsidRPr="00A16870">
        <w:rPr>
          <w:sz w:val="24"/>
          <w:szCs w:val="24"/>
          <w:lang w:val="fr-FR"/>
        </w:rPr>
        <w:t>Centralisation des données</w:t>
      </w:r>
    </w:p>
    <w:p w14:paraId="0436C601" w14:textId="77777777" w:rsidR="00A16870" w:rsidRPr="00A16870" w:rsidRDefault="00A16870" w:rsidP="00414624">
      <w:pPr>
        <w:spacing w:after="0"/>
        <w:rPr>
          <w:sz w:val="24"/>
          <w:szCs w:val="24"/>
          <w:lang w:val="fr-FR"/>
        </w:rPr>
      </w:pPr>
      <w:r w:rsidRPr="00A16870">
        <w:rPr>
          <w:sz w:val="24"/>
          <w:szCs w:val="24"/>
          <w:lang w:val="fr-FR"/>
        </w:rPr>
        <w:t>Avantages par rapport à la Partie 1</w:t>
      </w:r>
    </w:p>
    <w:p w14:paraId="4456D686" w14:textId="77777777" w:rsidR="00A16870" w:rsidRPr="00A16870" w:rsidRDefault="00A16870" w:rsidP="00A16870">
      <w:pPr>
        <w:pStyle w:val="ListParagraph"/>
        <w:numPr>
          <w:ilvl w:val="0"/>
          <w:numId w:val="12"/>
        </w:numPr>
        <w:rPr>
          <w:sz w:val="24"/>
          <w:szCs w:val="24"/>
          <w:lang w:val="fr-FR"/>
        </w:rPr>
      </w:pPr>
      <w:r w:rsidRPr="00A16870">
        <w:rPr>
          <w:sz w:val="24"/>
          <w:szCs w:val="24"/>
          <w:lang w:val="fr-FR"/>
        </w:rPr>
        <w:t>Suppression des risques liés à plusieurs instances</w:t>
      </w:r>
    </w:p>
    <w:p w14:paraId="5270BB6E" w14:textId="77777777" w:rsidR="00A16870" w:rsidRPr="00A16870" w:rsidRDefault="00A16870" w:rsidP="00A16870">
      <w:pPr>
        <w:pStyle w:val="ListParagraph"/>
        <w:numPr>
          <w:ilvl w:val="0"/>
          <w:numId w:val="12"/>
        </w:numPr>
        <w:rPr>
          <w:sz w:val="24"/>
          <w:szCs w:val="24"/>
          <w:lang w:val="fr-FR"/>
        </w:rPr>
      </w:pPr>
      <w:r w:rsidRPr="00A16870">
        <w:rPr>
          <w:sz w:val="24"/>
          <w:szCs w:val="24"/>
          <w:lang w:val="fr-FR"/>
        </w:rPr>
        <w:t>Cohérence du solde et de l’historique</w:t>
      </w:r>
    </w:p>
    <w:p w14:paraId="49D34241" w14:textId="788FCE5C" w:rsidR="00A16870" w:rsidRPr="00A16870" w:rsidRDefault="00A16870" w:rsidP="00A16870">
      <w:pPr>
        <w:pStyle w:val="ListParagraph"/>
        <w:numPr>
          <w:ilvl w:val="0"/>
          <w:numId w:val="12"/>
        </w:numPr>
        <w:rPr>
          <w:sz w:val="24"/>
          <w:szCs w:val="24"/>
          <w:lang w:val="fr-FR"/>
        </w:rPr>
      </w:pPr>
      <w:r w:rsidRPr="00A16870">
        <w:rPr>
          <w:sz w:val="24"/>
          <w:szCs w:val="24"/>
          <w:lang w:val="fr-FR"/>
        </w:rPr>
        <w:t>Comportement prévisible du système</w:t>
      </w:r>
    </w:p>
    <w:p w14:paraId="730A283C" w14:textId="75663B20" w:rsidR="00153807" w:rsidRPr="00FA61D7" w:rsidRDefault="00414624" w:rsidP="00A3223F">
      <w:pPr>
        <w:spacing w:after="0"/>
        <w:jc w:val="both"/>
        <w:rPr>
          <w:lang w:val="fr-FR"/>
        </w:rPr>
      </w:pPr>
      <w:r>
        <w:rPr>
          <w:noProof/>
          <w:lang w:val="fr-FR"/>
        </w:rPr>
        <w:lastRenderedPageBreak/>
        <w:drawing>
          <wp:inline distT="0" distB="0" distL="0" distR="0" wp14:anchorId="6DF72326" wp14:editId="6C22DA63">
            <wp:extent cx="5486400" cy="2320506"/>
            <wp:effectExtent l="0" t="0" r="0" b="3810"/>
            <wp:docPr id="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9299" cy="232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AC33" w14:textId="7EDD4204" w:rsidR="00D73ECD" w:rsidRPr="00414624" w:rsidRDefault="00303BD9" w:rsidP="00414624">
      <w:pPr>
        <w:pStyle w:val="Heading2"/>
        <w:rPr>
          <w:sz w:val="28"/>
          <w:szCs w:val="28"/>
          <w:lang w:val="fr-FR"/>
        </w:rPr>
      </w:pPr>
      <w:r w:rsidRPr="00A16870">
        <w:rPr>
          <w:sz w:val="28"/>
          <w:szCs w:val="28"/>
          <w:lang w:val="fr-FR"/>
        </w:rPr>
        <w:t>Etape 3</w:t>
      </w:r>
      <w:r w:rsidR="00E86102" w:rsidRPr="00A16870">
        <w:rPr>
          <w:sz w:val="28"/>
          <w:szCs w:val="28"/>
          <w:lang w:val="fr-FR"/>
        </w:rPr>
        <w:t> :</w:t>
      </w:r>
      <w:r w:rsidRPr="00A16870">
        <w:rPr>
          <w:sz w:val="28"/>
          <w:szCs w:val="28"/>
          <w:lang w:val="fr-FR"/>
        </w:rPr>
        <w:t xml:space="preserve"> </w:t>
      </w:r>
      <w:r w:rsidR="00A16870" w:rsidRPr="00A16870">
        <w:rPr>
          <w:sz w:val="28"/>
          <w:szCs w:val="28"/>
          <w:lang w:val="fr-FR"/>
        </w:rPr>
        <w:t>Introduction du pattern Observer</w:t>
      </w:r>
    </w:p>
    <w:p w14:paraId="67C06149" w14:textId="385C455A" w:rsidR="00A16870" w:rsidRPr="00A16870" w:rsidRDefault="00A16870" w:rsidP="00A3223F">
      <w:pPr>
        <w:jc w:val="both"/>
        <w:rPr>
          <w:sz w:val="24"/>
          <w:szCs w:val="24"/>
          <w:lang w:val="fr-FR"/>
        </w:rPr>
      </w:pPr>
      <w:r w:rsidRPr="00A16870">
        <w:rPr>
          <w:sz w:val="24"/>
          <w:szCs w:val="24"/>
          <w:lang w:val="fr-FR"/>
        </w:rPr>
        <w:t>Les composants dépendants du compte doivent être informés automatiquement de toute modification. Le compte bancaire devient un objet observable et les modules deviennent des observateurs.</w:t>
      </w:r>
    </w:p>
    <w:p w14:paraId="5A612B06" w14:textId="77777777" w:rsidR="00A16870" w:rsidRPr="00A16870" w:rsidRDefault="00A16870" w:rsidP="00414624">
      <w:pPr>
        <w:spacing w:after="0"/>
        <w:rPr>
          <w:sz w:val="24"/>
          <w:szCs w:val="24"/>
          <w:lang w:val="fr-FR"/>
        </w:rPr>
      </w:pPr>
      <w:r w:rsidRPr="00A16870">
        <w:rPr>
          <w:sz w:val="24"/>
          <w:szCs w:val="24"/>
          <w:lang w:val="fr-FR"/>
        </w:rPr>
        <w:t>Apport du pattern Observer</w:t>
      </w:r>
    </w:p>
    <w:p w14:paraId="5CBC6888" w14:textId="77777777" w:rsidR="00A16870" w:rsidRPr="00A16870" w:rsidRDefault="00A16870" w:rsidP="00A16870">
      <w:pPr>
        <w:pStyle w:val="ListParagraph"/>
        <w:numPr>
          <w:ilvl w:val="0"/>
          <w:numId w:val="13"/>
        </w:numPr>
        <w:rPr>
          <w:sz w:val="24"/>
          <w:szCs w:val="24"/>
          <w:lang w:val="fr-FR"/>
        </w:rPr>
      </w:pPr>
      <w:r w:rsidRPr="00A16870">
        <w:rPr>
          <w:sz w:val="24"/>
          <w:szCs w:val="24"/>
          <w:lang w:val="fr-FR"/>
        </w:rPr>
        <w:t>Notification automatique des composants</w:t>
      </w:r>
    </w:p>
    <w:p w14:paraId="43032410" w14:textId="77777777" w:rsidR="00A16870" w:rsidRPr="00A16870" w:rsidRDefault="00A16870" w:rsidP="00A16870">
      <w:pPr>
        <w:pStyle w:val="ListParagraph"/>
        <w:numPr>
          <w:ilvl w:val="0"/>
          <w:numId w:val="13"/>
        </w:numPr>
        <w:rPr>
          <w:sz w:val="24"/>
          <w:szCs w:val="24"/>
          <w:lang w:val="fr-FR"/>
        </w:rPr>
      </w:pPr>
      <w:r w:rsidRPr="00A16870">
        <w:rPr>
          <w:sz w:val="24"/>
          <w:szCs w:val="24"/>
          <w:lang w:val="fr-FR"/>
        </w:rPr>
        <w:t>Découplage entre le modèle et les observateurs</w:t>
      </w:r>
    </w:p>
    <w:p w14:paraId="6A8B60E9" w14:textId="77777777" w:rsidR="00A16870" w:rsidRPr="00A16870" w:rsidRDefault="00A16870" w:rsidP="00414624">
      <w:pPr>
        <w:pStyle w:val="ListParagraph"/>
        <w:numPr>
          <w:ilvl w:val="0"/>
          <w:numId w:val="13"/>
        </w:numPr>
        <w:spacing w:after="0"/>
        <w:rPr>
          <w:sz w:val="24"/>
          <w:szCs w:val="24"/>
          <w:lang w:val="fr-FR"/>
        </w:rPr>
      </w:pPr>
      <w:r w:rsidRPr="00A16870">
        <w:rPr>
          <w:sz w:val="24"/>
          <w:szCs w:val="24"/>
          <w:lang w:val="fr-FR"/>
        </w:rPr>
        <w:t>Extensibilité du système</w:t>
      </w:r>
    </w:p>
    <w:p w14:paraId="0011C874" w14:textId="77777777" w:rsidR="00A16870" w:rsidRPr="00A16870" w:rsidRDefault="00A16870" w:rsidP="00414624">
      <w:pPr>
        <w:spacing w:after="0"/>
        <w:rPr>
          <w:sz w:val="24"/>
          <w:szCs w:val="24"/>
          <w:lang w:val="fr-FR"/>
        </w:rPr>
      </w:pPr>
      <w:r w:rsidRPr="00A16870">
        <w:rPr>
          <w:sz w:val="24"/>
          <w:szCs w:val="24"/>
          <w:lang w:val="fr-FR"/>
        </w:rPr>
        <w:t>Avantages par rapport à la Partie 2</w:t>
      </w:r>
    </w:p>
    <w:p w14:paraId="4543BCA4" w14:textId="77777777" w:rsidR="00A16870" w:rsidRPr="00A16870" w:rsidRDefault="00A16870" w:rsidP="00A16870">
      <w:pPr>
        <w:pStyle w:val="ListParagraph"/>
        <w:numPr>
          <w:ilvl w:val="0"/>
          <w:numId w:val="14"/>
        </w:numPr>
        <w:rPr>
          <w:sz w:val="24"/>
          <w:szCs w:val="24"/>
          <w:lang w:val="fr-FR"/>
        </w:rPr>
      </w:pPr>
      <w:r w:rsidRPr="00A16870">
        <w:rPr>
          <w:sz w:val="24"/>
          <w:szCs w:val="24"/>
          <w:lang w:val="fr-FR"/>
        </w:rPr>
        <w:t>Fin des appels manuels aux modules</w:t>
      </w:r>
    </w:p>
    <w:p w14:paraId="52A8C9C1" w14:textId="77777777" w:rsidR="00A16870" w:rsidRPr="00A16870" w:rsidRDefault="00A16870" w:rsidP="00A16870">
      <w:pPr>
        <w:pStyle w:val="ListParagraph"/>
        <w:numPr>
          <w:ilvl w:val="0"/>
          <w:numId w:val="14"/>
        </w:numPr>
        <w:rPr>
          <w:sz w:val="24"/>
          <w:szCs w:val="24"/>
          <w:lang w:val="fr-FR"/>
        </w:rPr>
      </w:pPr>
      <w:r w:rsidRPr="00A16870">
        <w:rPr>
          <w:sz w:val="24"/>
          <w:szCs w:val="24"/>
          <w:lang w:val="fr-FR"/>
        </w:rPr>
        <w:t>Ajout d’un observateur sans modifier le modèle</w:t>
      </w:r>
    </w:p>
    <w:p w14:paraId="147CD261" w14:textId="3050C0FD" w:rsidR="003C43AF" w:rsidRPr="00A16870" w:rsidRDefault="00A16870" w:rsidP="00A16870">
      <w:pPr>
        <w:pStyle w:val="ListParagraph"/>
        <w:numPr>
          <w:ilvl w:val="0"/>
          <w:numId w:val="14"/>
        </w:numPr>
        <w:jc w:val="both"/>
        <w:rPr>
          <w:sz w:val="24"/>
          <w:szCs w:val="24"/>
          <w:lang w:val="fr-FR"/>
        </w:rPr>
      </w:pPr>
      <w:r w:rsidRPr="00A16870">
        <w:rPr>
          <w:sz w:val="24"/>
          <w:szCs w:val="24"/>
        </w:rPr>
        <w:t xml:space="preserve">Architecture plus souple et </w:t>
      </w:r>
      <w:r w:rsidRPr="00A16870">
        <w:rPr>
          <w:sz w:val="24"/>
          <w:szCs w:val="24"/>
          <w:lang w:val="fr-FR"/>
        </w:rPr>
        <w:t>modulaire</w:t>
      </w:r>
    </w:p>
    <w:p w14:paraId="5FCF64B7" w14:textId="01D70B4E" w:rsidR="00153807" w:rsidRPr="00FA61D7" w:rsidRDefault="00414624" w:rsidP="000323DA">
      <w:pPr>
        <w:jc w:val="both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26FD48AE" wp14:editId="10F8F537">
            <wp:extent cx="5484602" cy="2924355"/>
            <wp:effectExtent l="0" t="0" r="1905" b="9525"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2282" cy="300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6BA9" w14:textId="4BD62A6D" w:rsidR="00D73ECD" w:rsidRPr="00414624" w:rsidRDefault="00A16870" w:rsidP="00414624">
      <w:pPr>
        <w:pStyle w:val="Heading2"/>
        <w:rPr>
          <w:sz w:val="28"/>
          <w:szCs w:val="28"/>
          <w:lang w:val="fr-FR"/>
        </w:rPr>
      </w:pPr>
      <w:r w:rsidRPr="00A16870">
        <w:rPr>
          <w:sz w:val="28"/>
          <w:szCs w:val="28"/>
          <w:lang w:val="fr-FR"/>
        </w:rPr>
        <w:lastRenderedPageBreak/>
        <w:t>Etape 4</w:t>
      </w:r>
      <w:r w:rsidR="00E86102" w:rsidRPr="00A16870">
        <w:rPr>
          <w:sz w:val="28"/>
          <w:szCs w:val="28"/>
          <w:lang w:val="fr-FR"/>
        </w:rPr>
        <w:t> :</w:t>
      </w:r>
      <w:r w:rsidRPr="00A16870">
        <w:rPr>
          <w:sz w:val="28"/>
          <w:szCs w:val="28"/>
          <w:lang w:val="fr-FR"/>
        </w:rPr>
        <w:t xml:space="preserve"> Mise en place de l’architecture MVC</w:t>
      </w:r>
    </w:p>
    <w:p w14:paraId="066AB021" w14:textId="77777777" w:rsidR="00A16870" w:rsidRPr="00A16870" w:rsidRDefault="00A16870" w:rsidP="00A3223F">
      <w:pPr>
        <w:jc w:val="both"/>
        <w:rPr>
          <w:sz w:val="24"/>
          <w:szCs w:val="24"/>
          <w:lang w:val="fr-FR"/>
        </w:rPr>
      </w:pPr>
      <w:r w:rsidRPr="00A16870">
        <w:rPr>
          <w:sz w:val="24"/>
          <w:szCs w:val="24"/>
          <w:lang w:val="fr-FR"/>
        </w:rPr>
        <w:t>Afin de structurer davantage l’application, l’architecture MVC a été adoptée pour séparer clairement les responsabilités.</w:t>
      </w:r>
    </w:p>
    <w:p w14:paraId="45F393F7" w14:textId="77777777" w:rsidR="00A16870" w:rsidRPr="00A16870" w:rsidRDefault="00A16870" w:rsidP="00A3223F">
      <w:pPr>
        <w:spacing w:after="0"/>
        <w:rPr>
          <w:sz w:val="24"/>
          <w:szCs w:val="24"/>
          <w:lang w:val="fr-FR"/>
        </w:rPr>
      </w:pPr>
      <w:r w:rsidRPr="00A16870">
        <w:rPr>
          <w:sz w:val="24"/>
          <w:szCs w:val="24"/>
          <w:lang w:val="fr-FR"/>
        </w:rPr>
        <w:t>Apport de l’architecture MVC</w:t>
      </w:r>
    </w:p>
    <w:p w14:paraId="2C804A7E" w14:textId="77777777" w:rsidR="00A16870" w:rsidRPr="00A16870" w:rsidRDefault="00A16870" w:rsidP="00A3223F">
      <w:pPr>
        <w:pStyle w:val="ListParagraph"/>
        <w:numPr>
          <w:ilvl w:val="0"/>
          <w:numId w:val="16"/>
        </w:numPr>
        <w:spacing w:after="0"/>
        <w:rPr>
          <w:sz w:val="24"/>
          <w:szCs w:val="24"/>
          <w:lang w:val="fr-FR"/>
        </w:rPr>
      </w:pPr>
      <w:r w:rsidRPr="00A16870">
        <w:rPr>
          <w:sz w:val="24"/>
          <w:szCs w:val="24"/>
          <w:lang w:val="fr-FR"/>
        </w:rPr>
        <w:t>Séparation entre logique métier, affichage et contrôle</w:t>
      </w:r>
    </w:p>
    <w:p w14:paraId="50B67C7E" w14:textId="77777777" w:rsidR="00A16870" w:rsidRPr="00A16870" w:rsidRDefault="00A16870" w:rsidP="00A3223F">
      <w:pPr>
        <w:pStyle w:val="ListParagraph"/>
        <w:numPr>
          <w:ilvl w:val="0"/>
          <w:numId w:val="16"/>
        </w:numPr>
        <w:spacing w:after="0"/>
        <w:rPr>
          <w:sz w:val="24"/>
          <w:szCs w:val="24"/>
          <w:lang w:val="fr-FR"/>
        </w:rPr>
      </w:pPr>
      <w:r w:rsidRPr="00A16870">
        <w:rPr>
          <w:sz w:val="24"/>
          <w:szCs w:val="24"/>
          <w:lang w:val="fr-FR"/>
        </w:rPr>
        <w:t>Meilleure organisation du code</w:t>
      </w:r>
    </w:p>
    <w:p w14:paraId="03D2DADF" w14:textId="77777777" w:rsidR="00A16870" w:rsidRPr="00A16870" w:rsidRDefault="00A16870" w:rsidP="00A3223F">
      <w:pPr>
        <w:pStyle w:val="ListParagraph"/>
        <w:numPr>
          <w:ilvl w:val="0"/>
          <w:numId w:val="16"/>
        </w:numPr>
        <w:spacing w:after="0"/>
        <w:rPr>
          <w:sz w:val="24"/>
          <w:szCs w:val="24"/>
          <w:lang w:val="fr-FR"/>
        </w:rPr>
      </w:pPr>
      <w:r w:rsidRPr="00A16870">
        <w:rPr>
          <w:sz w:val="24"/>
          <w:szCs w:val="24"/>
          <w:lang w:val="fr-FR"/>
        </w:rPr>
        <w:t>Facilité de maintenance</w:t>
      </w:r>
    </w:p>
    <w:p w14:paraId="4B236278" w14:textId="77777777" w:rsidR="00A16870" w:rsidRPr="00A16870" w:rsidRDefault="00A16870" w:rsidP="00A3223F">
      <w:pPr>
        <w:spacing w:after="0"/>
        <w:rPr>
          <w:sz w:val="24"/>
          <w:szCs w:val="24"/>
          <w:lang w:val="fr-FR"/>
        </w:rPr>
      </w:pPr>
      <w:r w:rsidRPr="00A16870">
        <w:rPr>
          <w:sz w:val="24"/>
          <w:szCs w:val="24"/>
          <w:lang w:val="fr-FR"/>
        </w:rPr>
        <w:t>Avantages par rapport à la Partie 3</w:t>
      </w:r>
    </w:p>
    <w:p w14:paraId="27857E0C" w14:textId="77777777" w:rsidR="00A16870" w:rsidRPr="00A16870" w:rsidRDefault="00A16870" w:rsidP="00A3223F">
      <w:pPr>
        <w:pStyle w:val="ListParagraph"/>
        <w:numPr>
          <w:ilvl w:val="0"/>
          <w:numId w:val="17"/>
        </w:numPr>
        <w:spacing w:after="0"/>
        <w:rPr>
          <w:sz w:val="24"/>
          <w:szCs w:val="24"/>
          <w:lang w:val="fr-FR"/>
        </w:rPr>
      </w:pPr>
      <w:r w:rsidRPr="00A16870">
        <w:rPr>
          <w:sz w:val="24"/>
          <w:szCs w:val="24"/>
          <w:lang w:val="fr-FR"/>
        </w:rPr>
        <w:t>Architecture plus claire et professionnelle</w:t>
      </w:r>
    </w:p>
    <w:p w14:paraId="47414DC7" w14:textId="77777777" w:rsidR="00A16870" w:rsidRPr="00A16870" w:rsidRDefault="00A16870" w:rsidP="00A3223F">
      <w:pPr>
        <w:pStyle w:val="ListParagraph"/>
        <w:numPr>
          <w:ilvl w:val="0"/>
          <w:numId w:val="17"/>
        </w:numPr>
        <w:spacing w:after="0"/>
        <w:rPr>
          <w:sz w:val="24"/>
          <w:szCs w:val="24"/>
          <w:lang w:val="fr-FR"/>
        </w:rPr>
      </w:pPr>
      <w:r w:rsidRPr="00A16870">
        <w:rPr>
          <w:sz w:val="24"/>
          <w:szCs w:val="24"/>
          <w:lang w:val="fr-FR"/>
        </w:rPr>
        <w:t>Meilleure évolutivité</w:t>
      </w:r>
    </w:p>
    <w:p w14:paraId="2F51A6B5" w14:textId="77777777" w:rsidR="00A16870" w:rsidRDefault="00A16870" w:rsidP="00A3223F">
      <w:pPr>
        <w:pStyle w:val="ListParagraph"/>
        <w:numPr>
          <w:ilvl w:val="0"/>
          <w:numId w:val="17"/>
        </w:numPr>
        <w:spacing w:after="0"/>
        <w:rPr>
          <w:sz w:val="24"/>
          <w:szCs w:val="24"/>
        </w:rPr>
      </w:pPr>
      <w:r w:rsidRPr="00A16870">
        <w:rPr>
          <w:sz w:val="24"/>
          <w:szCs w:val="24"/>
        </w:rPr>
        <w:t xml:space="preserve">Code plus </w:t>
      </w:r>
      <w:r w:rsidRPr="00414624">
        <w:rPr>
          <w:sz w:val="24"/>
          <w:szCs w:val="24"/>
          <w:lang w:val="fr-FR"/>
        </w:rPr>
        <w:t>lisible</w:t>
      </w:r>
      <w:r w:rsidRPr="00A16870">
        <w:rPr>
          <w:sz w:val="24"/>
          <w:szCs w:val="24"/>
        </w:rPr>
        <w:t xml:space="preserve"> et testable</w:t>
      </w:r>
    </w:p>
    <w:p w14:paraId="36ABF96F" w14:textId="343DFF55" w:rsidR="00414624" w:rsidRPr="00414624" w:rsidRDefault="00414624" w:rsidP="00414624">
      <w:pPr>
        <w:rPr>
          <w:sz w:val="24"/>
          <w:szCs w:val="24"/>
        </w:rPr>
      </w:pPr>
      <w:r>
        <w:rPr>
          <w:noProof/>
          <w:lang w:val="fr-FR"/>
        </w:rPr>
        <w:drawing>
          <wp:inline distT="0" distB="0" distL="0" distR="0" wp14:anchorId="4979354C" wp14:editId="29D418E7">
            <wp:extent cx="5486400" cy="3216910"/>
            <wp:effectExtent l="0" t="0" r="0" b="2540"/>
            <wp:docPr id="7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262B" w14:textId="7D88DBF1" w:rsidR="003C43AF" w:rsidRPr="00D73ECD" w:rsidRDefault="003C43AF" w:rsidP="00A16870">
      <w:pPr>
        <w:jc w:val="both"/>
        <w:rPr>
          <w:lang w:val="fr-FR"/>
        </w:rPr>
      </w:pPr>
    </w:p>
    <w:p w14:paraId="7829D1A6" w14:textId="3245C756" w:rsidR="00153807" w:rsidRPr="00D73ECD" w:rsidRDefault="00153807" w:rsidP="000323DA">
      <w:pPr>
        <w:jc w:val="both"/>
        <w:rPr>
          <w:lang w:val="fr-FR"/>
        </w:rPr>
      </w:pPr>
    </w:p>
    <w:sectPr w:rsidR="00153807" w:rsidRPr="00D73E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8619DC"/>
    <w:multiLevelType w:val="hybridMultilevel"/>
    <w:tmpl w:val="3D02F23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0E48DA"/>
    <w:multiLevelType w:val="hybridMultilevel"/>
    <w:tmpl w:val="154C843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15459A"/>
    <w:multiLevelType w:val="hybridMultilevel"/>
    <w:tmpl w:val="2D08196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752BB7"/>
    <w:multiLevelType w:val="hybridMultilevel"/>
    <w:tmpl w:val="46C09A6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C94066"/>
    <w:multiLevelType w:val="hybridMultilevel"/>
    <w:tmpl w:val="390A84D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CB285B"/>
    <w:multiLevelType w:val="hybridMultilevel"/>
    <w:tmpl w:val="DB8041F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CD04ED"/>
    <w:multiLevelType w:val="hybridMultilevel"/>
    <w:tmpl w:val="3106015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456AEA"/>
    <w:multiLevelType w:val="hybridMultilevel"/>
    <w:tmpl w:val="8E282F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631581">
    <w:abstractNumId w:val="8"/>
  </w:num>
  <w:num w:numId="2" w16cid:durableId="580219845">
    <w:abstractNumId w:val="6"/>
  </w:num>
  <w:num w:numId="3" w16cid:durableId="1139684944">
    <w:abstractNumId w:val="5"/>
  </w:num>
  <w:num w:numId="4" w16cid:durableId="1896313912">
    <w:abstractNumId w:val="4"/>
  </w:num>
  <w:num w:numId="5" w16cid:durableId="1823616366">
    <w:abstractNumId w:val="7"/>
  </w:num>
  <w:num w:numId="6" w16cid:durableId="791635621">
    <w:abstractNumId w:val="3"/>
  </w:num>
  <w:num w:numId="7" w16cid:durableId="851992973">
    <w:abstractNumId w:val="2"/>
  </w:num>
  <w:num w:numId="8" w16cid:durableId="1552958849">
    <w:abstractNumId w:val="1"/>
  </w:num>
  <w:num w:numId="9" w16cid:durableId="913397628">
    <w:abstractNumId w:val="0"/>
  </w:num>
  <w:num w:numId="10" w16cid:durableId="630326385">
    <w:abstractNumId w:val="11"/>
  </w:num>
  <w:num w:numId="11" w16cid:durableId="1827282989">
    <w:abstractNumId w:val="9"/>
  </w:num>
  <w:num w:numId="12" w16cid:durableId="838080300">
    <w:abstractNumId w:val="12"/>
  </w:num>
  <w:num w:numId="13" w16cid:durableId="994381489">
    <w:abstractNumId w:val="13"/>
  </w:num>
  <w:num w:numId="14" w16cid:durableId="50276273">
    <w:abstractNumId w:val="16"/>
  </w:num>
  <w:num w:numId="15" w16cid:durableId="1214544409">
    <w:abstractNumId w:val="15"/>
  </w:num>
  <w:num w:numId="16" w16cid:durableId="1337223512">
    <w:abstractNumId w:val="10"/>
  </w:num>
  <w:num w:numId="17" w16cid:durableId="17936727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052"/>
    <w:rsid w:val="000323DA"/>
    <w:rsid w:val="00034616"/>
    <w:rsid w:val="0006063C"/>
    <w:rsid w:val="0015074B"/>
    <w:rsid w:val="00153807"/>
    <w:rsid w:val="001C3624"/>
    <w:rsid w:val="0029639D"/>
    <w:rsid w:val="002D7858"/>
    <w:rsid w:val="00303BD9"/>
    <w:rsid w:val="00326F90"/>
    <w:rsid w:val="003C43AF"/>
    <w:rsid w:val="00414624"/>
    <w:rsid w:val="004311A5"/>
    <w:rsid w:val="0044548B"/>
    <w:rsid w:val="00517B36"/>
    <w:rsid w:val="00590098"/>
    <w:rsid w:val="00766E7E"/>
    <w:rsid w:val="00990644"/>
    <w:rsid w:val="00A16870"/>
    <w:rsid w:val="00A3223F"/>
    <w:rsid w:val="00A35052"/>
    <w:rsid w:val="00AA1D8D"/>
    <w:rsid w:val="00B47730"/>
    <w:rsid w:val="00CB0664"/>
    <w:rsid w:val="00D73ECD"/>
    <w:rsid w:val="00E74F0E"/>
    <w:rsid w:val="00E86102"/>
    <w:rsid w:val="00F85776"/>
    <w:rsid w:val="00FA61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075224"/>
  <w14:defaultImageDpi w14:val="300"/>
  <w15:docId w15:val="{B2D7BB07-9088-4369-9E78-6092215BE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messoud dah</cp:lastModifiedBy>
  <cp:revision>7</cp:revision>
  <dcterms:created xsi:type="dcterms:W3CDTF">2026-02-01T16:04:00Z</dcterms:created>
  <dcterms:modified xsi:type="dcterms:W3CDTF">2026-02-02T08:42:00Z</dcterms:modified>
  <cp:category/>
</cp:coreProperties>
</file>