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F4B1" w14:textId="4719950F" w:rsidR="00146319" w:rsidRPr="00146319" w:rsidRDefault="00146319" w:rsidP="00146319">
      <w:pPr>
        <w:rPr>
          <w:rFonts w:ascii="Times New Roman" w:eastAsiaTheme="majorEastAsia" w:hAnsi="Times New Roman" w:cs="Times New Roman"/>
          <w:color w:val="000000" w:themeColor="text1"/>
          <w:sz w:val="24"/>
          <w:szCs w:val="24"/>
        </w:rPr>
      </w:pPr>
      <w:proofErr w:type="gramStart"/>
      <w:r w:rsidRPr="00146319">
        <w:rPr>
          <w:rFonts w:ascii="Times New Roman" w:eastAsiaTheme="majorEastAsia" w:hAnsi="Times New Roman" w:cs="Times New Roman"/>
          <w:color w:val="000000" w:themeColor="text1"/>
          <w:sz w:val="24"/>
          <w:szCs w:val="24"/>
        </w:rPr>
        <w:t>Change</w:t>
      </w:r>
      <w:proofErr w:type="gramEnd"/>
      <w:r w:rsidRPr="00146319">
        <w:rPr>
          <w:rFonts w:ascii="Times New Roman" w:eastAsiaTheme="majorEastAsia" w:hAnsi="Times New Roman" w:cs="Times New Roman"/>
          <w:color w:val="000000" w:themeColor="text1"/>
          <w:sz w:val="24"/>
          <w:szCs w:val="24"/>
        </w:rPr>
        <w:t xml:space="preserve"> approval processes are a core component of project management, IT operations, and DevOps practices. They exist to ensure that changes are reviewed, documented, and implemented in a controlled manner. In DevOps environments, where continuous integration and continuous delivery (CI/CD) emphasize speed and reliability, change approval processes are meant to reduce risk without slowing innovation. However, when these processes become overly rigid, complex, or bureaucratic, they can introduce significant dangers rather than prevent them. Research shows that poorly </w:t>
      </w:r>
      <w:proofErr w:type="gramStart"/>
      <w:r w:rsidRPr="00146319">
        <w:rPr>
          <w:rFonts w:ascii="Times New Roman" w:eastAsiaTheme="majorEastAsia" w:hAnsi="Times New Roman" w:cs="Times New Roman"/>
          <w:color w:val="000000" w:themeColor="text1"/>
          <w:sz w:val="24"/>
          <w:szCs w:val="24"/>
        </w:rPr>
        <w:t>designed change</w:t>
      </w:r>
      <w:proofErr w:type="gramEnd"/>
      <w:r w:rsidRPr="00146319">
        <w:rPr>
          <w:rFonts w:ascii="Times New Roman" w:eastAsiaTheme="majorEastAsia" w:hAnsi="Times New Roman" w:cs="Times New Roman"/>
          <w:color w:val="000000" w:themeColor="text1"/>
          <w:sz w:val="24"/>
          <w:szCs w:val="24"/>
        </w:rPr>
        <w:t xml:space="preserve"> approval systems can delay deployments, increase costs, create security risks, and negatively impact team morale</w:t>
      </w:r>
      <w:r w:rsidR="00EB4554">
        <w:rPr>
          <w:rFonts w:ascii="Times New Roman" w:eastAsiaTheme="majorEastAsia" w:hAnsi="Times New Roman" w:cs="Times New Roman"/>
          <w:color w:val="000000" w:themeColor="text1"/>
          <w:sz w:val="24"/>
          <w:szCs w:val="24"/>
        </w:rPr>
        <w:t xml:space="preserve">s these </w:t>
      </w:r>
      <w:r w:rsidRPr="00146319">
        <w:rPr>
          <w:rFonts w:ascii="Times New Roman" w:eastAsiaTheme="majorEastAsia" w:hAnsi="Times New Roman" w:cs="Times New Roman"/>
          <w:color w:val="000000" w:themeColor="text1"/>
          <w:sz w:val="24"/>
          <w:szCs w:val="24"/>
        </w:rPr>
        <w:t>outcomes directly conflict with DevOps principles.</w:t>
      </w:r>
    </w:p>
    <w:p w14:paraId="008D2E67" w14:textId="77777777" w:rsidR="00146319" w:rsidRPr="00146319" w:rsidRDefault="00146319" w:rsidP="00146319">
      <w:pPr>
        <w:rPr>
          <w:rFonts w:ascii="Times New Roman" w:eastAsiaTheme="majorEastAsia" w:hAnsi="Times New Roman" w:cs="Times New Roman"/>
          <w:color w:val="000000" w:themeColor="text1"/>
          <w:sz w:val="24"/>
          <w:szCs w:val="24"/>
        </w:rPr>
      </w:pPr>
      <w:r w:rsidRPr="00146319">
        <w:rPr>
          <w:rFonts w:ascii="Times New Roman" w:eastAsiaTheme="majorEastAsia" w:hAnsi="Times New Roman" w:cs="Times New Roman"/>
          <w:color w:val="000000" w:themeColor="text1"/>
          <w:sz w:val="24"/>
          <w:szCs w:val="24"/>
        </w:rPr>
        <w:t>At a basic level, a change approval process is a structured workflow used to evaluate and authorize modifications to systems, software, or project scope. In traditional IT environments, this often involves a Change Advisory Board (CAB) responsible for reviewing and approving changes before deployment. While CABs and approval gates are designed to protect stability, they often clash with DevOps models that prioritize small, frequent, and automated changes. When approval processes are not adapted to DevOps workflows, they can quickly become bottlenecks.</w:t>
      </w:r>
    </w:p>
    <w:p w14:paraId="4339E1E3" w14:textId="77777777" w:rsidR="00146319" w:rsidRPr="00146319" w:rsidRDefault="00146319" w:rsidP="00146319">
      <w:pPr>
        <w:rPr>
          <w:rFonts w:ascii="Times New Roman" w:eastAsiaTheme="majorEastAsia" w:hAnsi="Times New Roman" w:cs="Times New Roman"/>
          <w:color w:val="000000" w:themeColor="text1"/>
          <w:sz w:val="24"/>
          <w:szCs w:val="24"/>
        </w:rPr>
      </w:pPr>
      <w:r w:rsidRPr="00146319">
        <w:rPr>
          <w:rFonts w:ascii="Times New Roman" w:eastAsiaTheme="majorEastAsia" w:hAnsi="Times New Roman" w:cs="Times New Roman"/>
          <w:color w:val="000000" w:themeColor="text1"/>
          <w:sz w:val="24"/>
          <w:szCs w:val="24"/>
        </w:rPr>
        <w:t>One of the most significant dangers of inefficient change approval processes in DevOps is deployment delay. When every change must pass through multiple manual approval layers, CI/CD pipelines lose their effectiveness. According to analysis from Smart Approve, approval delays frequently extend project timelines and increase costs due to prolonged resource use. In DevOps environments, delayed deployments also mean slower feedback and reduced ability to respond to customer needs. TechRadar reports that sluggish software delivery is now considered an executive-level risk, as delayed releases can impact revenue, security posture, and competitive advantage.</w:t>
      </w:r>
    </w:p>
    <w:p w14:paraId="1E9B8B59" w14:textId="77777777" w:rsidR="00146319" w:rsidRPr="00146319" w:rsidRDefault="00146319" w:rsidP="00146319">
      <w:pPr>
        <w:rPr>
          <w:rFonts w:ascii="Times New Roman" w:eastAsiaTheme="majorEastAsia" w:hAnsi="Times New Roman" w:cs="Times New Roman"/>
          <w:color w:val="000000" w:themeColor="text1"/>
          <w:sz w:val="24"/>
          <w:szCs w:val="24"/>
        </w:rPr>
      </w:pPr>
      <w:r w:rsidRPr="00146319">
        <w:rPr>
          <w:rFonts w:ascii="Times New Roman" w:eastAsiaTheme="majorEastAsia" w:hAnsi="Times New Roman" w:cs="Times New Roman"/>
          <w:color w:val="000000" w:themeColor="text1"/>
          <w:sz w:val="24"/>
          <w:szCs w:val="24"/>
        </w:rPr>
        <w:t>Another major risk is scope creep and financial overrun. When change approval workflows are unclear or inconsistently enforced, teams may approve incremental changes without fully assessing their impact. Aaron Hall’s research highlights that poorly defined change order processes can lead to contractual disputes and unexpected financial exposure. In DevOps projects, where changes occur frequently, the absence of standardized impact assessments can quickly lead to budget overruns and misaligned expectations between stakeholders.</w:t>
      </w:r>
    </w:p>
    <w:p w14:paraId="503D9804" w14:textId="77777777" w:rsidR="00146319" w:rsidRPr="00146319" w:rsidRDefault="00146319" w:rsidP="00146319">
      <w:pPr>
        <w:rPr>
          <w:rFonts w:ascii="Times New Roman" w:eastAsiaTheme="majorEastAsia" w:hAnsi="Times New Roman" w:cs="Times New Roman"/>
          <w:color w:val="000000" w:themeColor="text1"/>
          <w:sz w:val="24"/>
          <w:szCs w:val="24"/>
        </w:rPr>
      </w:pPr>
      <w:r w:rsidRPr="00146319">
        <w:rPr>
          <w:rFonts w:ascii="Times New Roman" w:eastAsiaTheme="majorEastAsia" w:hAnsi="Times New Roman" w:cs="Times New Roman"/>
          <w:color w:val="000000" w:themeColor="text1"/>
          <w:sz w:val="24"/>
          <w:szCs w:val="24"/>
        </w:rPr>
        <w:t>Security and operational risks also increase when approval systems are either too restrictive or too lax. Mild Crisis emphasizes that ineffective change management has contributed to major IT incidents, often because critical patches were delayed by approval bottlenecks or because teams bypassed formal processes altogether. In DevOps cultures, excessive bureaucracy can encourage undocumented “workarounds” that undermine system reliability and auditability. These informal changes create security gaps and increase the likelihood of outages or compliance failures.</w:t>
      </w:r>
    </w:p>
    <w:p w14:paraId="65FDC49E" w14:textId="3C8F9F78" w:rsidR="00146319" w:rsidRPr="00146319" w:rsidRDefault="00146319" w:rsidP="00146319">
      <w:pPr>
        <w:rPr>
          <w:rFonts w:ascii="Times New Roman" w:eastAsiaTheme="majorEastAsia" w:hAnsi="Times New Roman" w:cs="Times New Roman"/>
          <w:color w:val="000000" w:themeColor="text1"/>
          <w:sz w:val="24"/>
          <w:szCs w:val="24"/>
        </w:rPr>
      </w:pPr>
      <w:r w:rsidRPr="00146319">
        <w:rPr>
          <w:rFonts w:ascii="Times New Roman" w:eastAsiaTheme="majorEastAsia" w:hAnsi="Times New Roman" w:cs="Times New Roman"/>
          <w:color w:val="000000" w:themeColor="text1"/>
          <w:sz w:val="24"/>
          <w:szCs w:val="24"/>
        </w:rPr>
        <w:lastRenderedPageBreak/>
        <w:t xml:space="preserve">Beyond technical risks, poorly implemented change approval processes negatively affect people. DevOps relies heavily on collaboration, trust, and shared responsibility between development and operations teams. Research from </w:t>
      </w:r>
      <w:proofErr w:type="spellStart"/>
      <w:r w:rsidRPr="00146319">
        <w:rPr>
          <w:rFonts w:ascii="Times New Roman" w:eastAsiaTheme="majorEastAsia" w:hAnsi="Times New Roman" w:cs="Times New Roman"/>
          <w:color w:val="000000" w:themeColor="text1"/>
          <w:sz w:val="24"/>
          <w:szCs w:val="24"/>
        </w:rPr>
        <w:t>InvGate</w:t>
      </w:r>
      <w:proofErr w:type="spellEnd"/>
      <w:r w:rsidRPr="00146319">
        <w:rPr>
          <w:rFonts w:ascii="Times New Roman" w:eastAsiaTheme="majorEastAsia" w:hAnsi="Times New Roman" w:cs="Times New Roman"/>
          <w:color w:val="000000" w:themeColor="text1"/>
          <w:sz w:val="24"/>
          <w:szCs w:val="24"/>
        </w:rPr>
        <w:t xml:space="preserve"> shows that excessive process friction contributes to employee frustration, resistance, and reduced productivity. When engineers spend more time navigating approval workflows than delivering value, morale suffers and innovation slows</w:t>
      </w:r>
      <w:r w:rsidR="00EB4554">
        <w:rPr>
          <w:rFonts w:ascii="Times New Roman" w:eastAsiaTheme="majorEastAsia" w:hAnsi="Times New Roman" w:cs="Times New Roman"/>
          <w:color w:val="000000" w:themeColor="text1"/>
          <w:sz w:val="24"/>
          <w:szCs w:val="24"/>
        </w:rPr>
        <w:t xml:space="preserve"> </w:t>
      </w:r>
      <w:r w:rsidRPr="00146319">
        <w:rPr>
          <w:rFonts w:ascii="Times New Roman" w:eastAsiaTheme="majorEastAsia" w:hAnsi="Times New Roman" w:cs="Times New Roman"/>
          <w:color w:val="000000" w:themeColor="text1"/>
          <w:sz w:val="24"/>
          <w:szCs w:val="24"/>
        </w:rPr>
        <w:t>directly contradicting DevOps goals.</w:t>
      </w:r>
    </w:p>
    <w:p w14:paraId="536CC234" w14:textId="77777777" w:rsidR="00146319" w:rsidRPr="00146319" w:rsidRDefault="00146319" w:rsidP="00146319">
      <w:pPr>
        <w:rPr>
          <w:rFonts w:ascii="Times New Roman" w:eastAsiaTheme="majorEastAsia" w:hAnsi="Times New Roman" w:cs="Times New Roman"/>
          <w:color w:val="000000" w:themeColor="text1"/>
          <w:sz w:val="24"/>
          <w:szCs w:val="24"/>
        </w:rPr>
      </w:pPr>
      <w:r w:rsidRPr="00146319">
        <w:rPr>
          <w:rFonts w:ascii="Times New Roman" w:eastAsiaTheme="majorEastAsia" w:hAnsi="Times New Roman" w:cs="Times New Roman"/>
          <w:color w:val="000000" w:themeColor="text1"/>
          <w:sz w:val="24"/>
          <w:szCs w:val="24"/>
        </w:rPr>
        <w:t xml:space="preserve">It is important to note that </w:t>
      </w:r>
      <w:proofErr w:type="gramStart"/>
      <w:r w:rsidRPr="00146319">
        <w:rPr>
          <w:rFonts w:ascii="Times New Roman" w:eastAsiaTheme="majorEastAsia" w:hAnsi="Times New Roman" w:cs="Times New Roman"/>
          <w:color w:val="000000" w:themeColor="text1"/>
          <w:sz w:val="24"/>
          <w:szCs w:val="24"/>
        </w:rPr>
        <w:t>change</w:t>
      </w:r>
      <w:proofErr w:type="gramEnd"/>
      <w:r w:rsidRPr="00146319">
        <w:rPr>
          <w:rFonts w:ascii="Times New Roman" w:eastAsiaTheme="majorEastAsia" w:hAnsi="Times New Roman" w:cs="Times New Roman"/>
          <w:color w:val="000000" w:themeColor="text1"/>
          <w:sz w:val="24"/>
          <w:szCs w:val="24"/>
        </w:rPr>
        <w:t xml:space="preserve"> approval processes themselves are not inherently dangerous. In DevOps, the issue is not governance, but inflexible governance. Effective change management systems balance control with agility by using automation, clearly defined approval thresholds, and fast escalation paths for urgent changes. Many DevOps organizations embed approvals into automated pipelines through testing, monitoring, and rollback mechanisms, reducing the need for manual gatekeeping while maintaining safety.</w:t>
      </w:r>
    </w:p>
    <w:p w14:paraId="0E6338CF" w14:textId="78F12F3A" w:rsidR="00146319" w:rsidRPr="00146319" w:rsidRDefault="00146319" w:rsidP="00146319">
      <w:pPr>
        <w:rPr>
          <w:rFonts w:ascii="Times New Roman" w:eastAsiaTheme="majorEastAsia" w:hAnsi="Times New Roman" w:cs="Times New Roman"/>
          <w:color w:val="000000" w:themeColor="text1"/>
          <w:sz w:val="24"/>
          <w:szCs w:val="24"/>
        </w:rPr>
      </w:pPr>
      <w:r w:rsidRPr="00146319">
        <w:rPr>
          <w:rFonts w:ascii="Times New Roman" w:eastAsiaTheme="majorEastAsia" w:hAnsi="Times New Roman" w:cs="Times New Roman"/>
          <w:color w:val="000000" w:themeColor="text1"/>
          <w:sz w:val="24"/>
          <w:szCs w:val="24"/>
        </w:rPr>
        <w:t xml:space="preserve">In conclusion, change approval processes are intended to protect systems and organizations, but when poorly designed, they can cause significant </w:t>
      </w:r>
      <w:r w:rsidR="00EB4554" w:rsidRPr="00146319">
        <w:rPr>
          <w:rFonts w:ascii="Times New Roman" w:eastAsiaTheme="majorEastAsia" w:hAnsi="Times New Roman" w:cs="Times New Roman"/>
          <w:color w:val="000000" w:themeColor="text1"/>
          <w:sz w:val="24"/>
          <w:szCs w:val="24"/>
        </w:rPr>
        <w:t xml:space="preserve">harm, </w:t>
      </w:r>
      <w:r w:rsidRPr="00146319">
        <w:rPr>
          <w:rFonts w:ascii="Times New Roman" w:eastAsiaTheme="majorEastAsia" w:hAnsi="Times New Roman" w:cs="Times New Roman"/>
          <w:color w:val="000000" w:themeColor="text1"/>
          <w:sz w:val="24"/>
          <w:szCs w:val="24"/>
        </w:rPr>
        <w:t>especially in DevOps environments. Delays, financial overruns, security vulnerabilities, operational instability, and decreased employee morale are all potential consequences. To avoid these dangers, organizations must align change approval models with DevOps principles by emphasizing automation, transparency, and continuous improvement. When implemented correctly, change management enables DevOps success. When implemented poorly, it becomes a barrier to it.</w:t>
      </w:r>
    </w:p>
    <w:p w14:paraId="5C671E83" w14:textId="125548E3" w:rsidR="00E14A06" w:rsidRPr="00146319" w:rsidRDefault="00000000">
      <w:pPr>
        <w:rPr>
          <w:rFonts w:ascii="Times New Roman" w:hAnsi="Times New Roman" w:cs="Times New Roman"/>
          <w:sz w:val="24"/>
          <w:szCs w:val="24"/>
        </w:rPr>
      </w:pPr>
      <w:r w:rsidRPr="00146319">
        <w:rPr>
          <w:rFonts w:ascii="Times New Roman" w:hAnsi="Times New Roman" w:cs="Times New Roman"/>
          <w:sz w:val="24"/>
          <w:szCs w:val="24"/>
        </w:rPr>
        <w:br/>
      </w:r>
    </w:p>
    <w:p w14:paraId="2C040C43" w14:textId="77777777" w:rsidR="00146319" w:rsidRPr="00146319" w:rsidRDefault="00146319">
      <w:pPr>
        <w:rPr>
          <w:rFonts w:ascii="Times New Roman" w:hAnsi="Times New Roman" w:cs="Times New Roman"/>
          <w:sz w:val="24"/>
          <w:szCs w:val="24"/>
        </w:rPr>
      </w:pPr>
    </w:p>
    <w:p w14:paraId="574621E4" w14:textId="77777777" w:rsidR="00146319" w:rsidRPr="00146319" w:rsidRDefault="00146319">
      <w:pPr>
        <w:rPr>
          <w:rFonts w:ascii="Times New Roman" w:hAnsi="Times New Roman" w:cs="Times New Roman"/>
          <w:sz w:val="24"/>
          <w:szCs w:val="24"/>
        </w:rPr>
      </w:pPr>
    </w:p>
    <w:p w14:paraId="64678A73" w14:textId="77777777" w:rsidR="00146319" w:rsidRDefault="00146319">
      <w:pPr>
        <w:rPr>
          <w:rFonts w:ascii="Times New Roman" w:hAnsi="Times New Roman" w:cs="Times New Roman"/>
          <w:sz w:val="24"/>
          <w:szCs w:val="24"/>
        </w:rPr>
      </w:pPr>
    </w:p>
    <w:p w14:paraId="3F303507" w14:textId="77777777" w:rsidR="00146319" w:rsidRDefault="00146319">
      <w:pPr>
        <w:rPr>
          <w:rFonts w:ascii="Times New Roman" w:hAnsi="Times New Roman" w:cs="Times New Roman"/>
          <w:sz w:val="24"/>
          <w:szCs w:val="24"/>
        </w:rPr>
      </w:pPr>
    </w:p>
    <w:p w14:paraId="3F3261AB" w14:textId="77777777" w:rsidR="00146319" w:rsidRDefault="00146319">
      <w:pPr>
        <w:rPr>
          <w:rFonts w:ascii="Times New Roman" w:hAnsi="Times New Roman" w:cs="Times New Roman"/>
          <w:sz w:val="24"/>
          <w:szCs w:val="24"/>
        </w:rPr>
      </w:pPr>
    </w:p>
    <w:p w14:paraId="5E554124" w14:textId="77777777" w:rsidR="00146319" w:rsidRDefault="00146319">
      <w:pPr>
        <w:rPr>
          <w:rFonts w:ascii="Times New Roman" w:hAnsi="Times New Roman" w:cs="Times New Roman"/>
          <w:sz w:val="24"/>
          <w:szCs w:val="24"/>
        </w:rPr>
      </w:pPr>
    </w:p>
    <w:p w14:paraId="278CD110" w14:textId="77777777" w:rsidR="00146319" w:rsidRPr="00146319" w:rsidRDefault="00146319">
      <w:pPr>
        <w:rPr>
          <w:rFonts w:ascii="Times New Roman" w:hAnsi="Times New Roman" w:cs="Times New Roman"/>
          <w:sz w:val="24"/>
          <w:szCs w:val="24"/>
        </w:rPr>
      </w:pPr>
    </w:p>
    <w:p w14:paraId="2CFAE4EB" w14:textId="77777777" w:rsidR="00146319" w:rsidRPr="00146319" w:rsidRDefault="00146319">
      <w:pPr>
        <w:rPr>
          <w:rFonts w:ascii="Times New Roman" w:hAnsi="Times New Roman" w:cs="Times New Roman"/>
          <w:sz w:val="24"/>
          <w:szCs w:val="24"/>
        </w:rPr>
      </w:pPr>
    </w:p>
    <w:p w14:paraId="447664E5" w14:textId="77777777" w:rsidR="00146319" w:rsidRPr="00146319" w:rsidRDefault="00146319">
      <w:pPr>
        <w:rPr>
          <w:rFonts w:ascii="Times New Roman" w:hAnsi="Times New Roman" w:cs="Times New Roman"/>
          <w:sz w:val="24"/>
          <w:szCs w:val="24"/>
        </w:rPr>
      </w:pPr>
    </w:p>
    <w:p w14:paraId="7B0A6F83" w14:textId="77777777" w:rsidR="00E14A06" w:rsidRPr="00146319" w:rsidRDefault="00000000">
      <w:pPr>
        <w:pStyle w:val="Heading2"/>
        <w:rPr>
          <w:rFonts w:ascii="Times New Roman" w:hAnsi="Times New Roman" w:cs="Times New Roman"/>
          <w:b w:val="0"/>
          <w:bCs w:val="0"/>
          <w:color w:val="000000" w:themeColor="text1"/>
          <w:sz w:val="24"/>
          <w:szCs w:val="24"/>
        </w:rPr>
      </w:pPr>
      <w:r w:rsidRPr="00146319">
        <w:rPr>
          <w:rFonts w:ascii="Times New Roman" w:hAnsi="Times New Roman" w:cs="Times New Roman"/>
          <w:b w:val="0"/>
          <w:bCs w:val="0"/>
          <w:color w:val="000000" w:themeColor="text1"/>
          <w:sz w:val="24"/>
          <w:szCs w:val="24"/>
        </w:rPr>
        <w:lastRenderedPageBreak/>
        <w:t>Sources</w:t>
      </w:r>
    </w:p>
    <w:p w14:paraId="7741A32F" w14:textId="5236366F" w:rsidR="00FE6678" w:rsidRPr="00146319" w:rsidRDefault="00FE6678" w:rsidP="00FE6678">
      <w:pPr>
        <w:ind w:left="720" w:hanging="720"/>
        <w:rPr>
          <w:rFonts w:ascii="Times New Roman" w:hAnsi="Times New Roman" w:cs="Times New Roman"/>
          <w:sz w:val="24"/>
          <w:szCs w:val="24"/>
        </w:rPr>
      </w:pPr>
      <w:r w:rsidRPr="00146319">
        <w:rPr>
          <w:rFonts w:ascii="Times New Roman" w:hAnsi="Times New Roman" w:cs="Times New Roman"/>
          <w:sz w:val="24"/>
          <w:szCs w:val="24"/>
        </w:rPr>
        <w:t xml:space="preserve">Aaron Hall. "Contract Risks from Failing to Define Change Order Process." Aaron Hall, </w:t>
      </w:r>
      <w:hyperlink r:id="rId6" w:history="1">
        <w:r w:rsidRPr="00146319">
          <w:rPr>
            <w:rStyle w:val="Hyperlink"/>
            <w:rFonts w:ascii="Times New Roman" w:hAnsi="Times New Roman" w:cs="Times New Roman"/>
            <w:sz w:val="24"/>
            <w:szCs w:val="24"/>
          </w:rPr>
          <w:t>www.aaronhall.com/contract-risks-from-failing-to-define-change-order-process/</w:t>
        </w:r>
      </w:hyperlink>
      <w:r w:rsidRPr="00146319">
        <w:rPr>
          <w:rFonts w:ascii="Times New Roman" w:hAnsi="Times New Roman" w:cs="Times New Roman"/>
          <w:sz w:val="24"/>
          <w:szCs w:val="24"/>
        </w:rPr>
        <w:t xml:space="preserve">. </w:t>
      </w:r>
    </w:p>
    <w:p w14:paraId="2C1E3551" w14:textId="743F3AE2" w:rsidR="00FE6678" w:rsidRPr="00146319" w:rsidRDefault="00FE6678" w:rsidP="00FE6678">
      <w:pPr>
        <w:ind w:left="720" w:hanging="720"/>
        <w:rPr>
          <w:rFonts w:ascii="Times New Roman" w:hAnsi="Times New Roman" w:cs="Times New Roman"/>
          <w:sz w:val="24"/>
          <w:szCs w:val="24"/>
        </w:rPr>
      </w:pPr>
      <w:proofErr w:type="spellStart"/>
      <w:r w:rsidRPr="00146319">
        <w:rPr>
          <w:rFonts w:ascii="Times New Roman" w:hAnsi="Times New Roman" w:cs="Times New Roman"/>
          <w:sz w:val="24"/>
          <w:szCs w:val="24"/>
        </w:rPr>
        <w:t>InvGate</w:t>
      </w:r>
      <w:proofErr w:type="spellEnd"/>
      <w:r w:rsidRPr="00146319">
        <w:rPr>
          <w:rFonts w:ascii="Times New Roman" w:hAnsi="Times New Roman" w:cs="Times New Roman"/>
          <w:sz w:val="24"/>
          <w:szCs w:val="24"/>
        </w:rPr>
        <w:t xml:space="preserve">. "Change Management Risks." </w:t>
      </w:r>
      <w:proofErr w:type="spellStart"/>
      <w:r w:rsidRPr="00146319">
        <w:rPr>
          <w:rFonts w:ascii="Times New Roman" w:hAnsi="Times New Roman" w:cs="Times New Roman"/>
          <w:sz w:val="24"/>
          <w:szCs w:val="24"/>
        </w:rPr>
        <w:t>InvGate</w:t>
      </w:r>
      <w:proofErr w:type="spellEnd"/>
      <w:r w:rsidRPr="00146319">
        <w:rPr>
          <w:rFonts w:ascii="Times New Roman" w:hAnsi="Times New Roman" w:cs="Times New Roman"/>
          <w:sz w:val="24"/>
          <w:szCs w:val="24"/>
        </w:rPr>
        <w:t xml:space="preserve"> Blog, blog.invgate.com/change-management-</w:t>
      </w:r>
      <w:proofErr w:type="gramStart"/>
      <w:r w:rsidRPr="00146319">
        <w:rPr>
          <w:rFonts w:ascii="Times New Roman" w:hAnsi="Times New Roman" w:cs="Times New Roman"/>
          <w:sz w:val="24"/>
          <w:szCs w:val="24"/>
        </w:rPr>
        <w:t>risks .</w:t>
      </w:r>
      <w:proofErr w:type="gramEnd"/>
      <w:r w:rsidRPr="00146319">
        <w:rPr>
          <w:rFonts w:ascii="Times New Roman" w:hAnsi="Times New Roman" w:cs="Times New Roman"/>
          <w:sz w:val="24"/>
          <w:szCs w:val="24"/>
        </w:rPr>
        <w:t xml:space="preserve"> </w:t>
      </w:r>
    </w:p>
    <w:p w14:paraId="1DF025FE" w14:textId="5EE0E1B1" w:rsidR="00FE6678" w:rsidRPr="00146319" w:rsidRDefault="00FE6678" w:rsidP="00FE6678">
      <w:pPr>
        <w:ind w:left="720" w:hanging="720"/>
        <w:rPr>
          <w:rFonts w:ascii="Times New Roman" w:hAnsi="Times New Roman" w:cs="Times New Roman"/>
          <w:sz w:val="24"/>
          <w:szCs w:val="24"/>
        </w:rPr>
      </w:pPr>
      <w:r w:rsidRPr="00146319">
        <w:rPr>
          <w:rFonts w:ascii="Times New Roman" w:hAnsi="Times New Roman" w:cs="Times New Roman"/>
          <w:sz w:val="24"/>
          <w:szCs w:val="24"/>
        </w:rPr>
        <w:t xml:space="preserve">Mild Crisis. "The Unsexy Art of IT Change Management: Why Boring Processes Keep the Lights On." Mild Crisis, </w:t>
      </w:r>
      <w:hyperlink r:id="rId7" w:history="1">
        <w:r w:rsidRPr="00146319">
          <w:rPr>
            <w:rStyle w:val="Hyperlink"/>
            <w:rFonts w:ascii="Times New Roman" w:hAnsi="Times New Roman" w:cs="Times New Roman"/>
            <w:sz w:val="24"/>
            <w:szCs w:val="24"/>
          </w:rPr>
          <w:t>www.mildcrisis.com/post/the-unsexy-art-of-it-change-management-why-boring-processes-keep-the-lights-on</w:t>
        </w:r>
      </w:hyperlink>
      <w:r w:rsidRPr="00146319">
        <w:rPr>
          <w:rFonts w:ascii="Times New Roman" w:hAnsi="Times New Roman" w:cs="Times New Roman"/>
          <w:sz w:val="24"/>
          <w:szCs w:val="24"/>
        </w:rPr>
        <w:t xml:space="preserve"> .</w:t>
      </w:r>
    </w:p>
    <w:p w14:paraId="20EE3247" w14:textId="39D4E7B7" w:rsidR="00FE6678" w:rsidRPr="00146319" w:rsidRDefault="00FE6678" w:rsidP="00FE6678">
      <w:pPr>
        <w:ind w:left="720" w:hanging="720"/>
        <w:rPr>
          <w:rFonts w:ascii="Times New Roman" w:hAnsi="Times New Roman" w:cs="Times New Roman"/>
          <w:sz w:val="24"/>
          <w:szCs w:val="24"/>
        </w:rPr>
      </w:pPr>
      <w:r w:rsidRPr="00146319">
        <w:rPr>
          <w:rFonts w:ascii="Times New Roman" w:hAnsi="Times New Roman" w:cs="Times New Roman"/>
          <w:sz w:val="24"/>
          <w:szCs w:val="24"/>
        </w:rPr>
        <w:t xml:space="preserve">Smart Approve. "The Impact of Project Change Requests and Approval Delays." Smart Approve, </w:t>
      </w:r>
      <w:hyperlink r:id="rId8" w:history="1">
        <w:r w:rsidRPr="00146319">
          <w:rPr>
            <w:rStyle w:val="Hyperlink"/>
            <w:rFonts w:ascii="Times New Roman" w:hAnsi="Times New Roman" w:cs="Times New Roman"/>
            <w:sz w:val="24"/>
            <w:szCs w:val="24"/>
          </w:rPr>
          <w:t>www.smartapprove.co.uk/post/smart-approve-on-the-impact-of-project-change-requests-and-approval-delays</w:t>
        </w:r>
      </w:hyperlink>
      <w:r w:rsidRPr="00146319">
        <w:rPr>
          <w:rFonts w:ascii="Times New Roman" w:hAnsi="Times New Roman" w:cs="Times New Roman"/>
          <w:sz w:val="24"/>
          <w:szCs w:val="24"/>
        </w:rPr>
        <w:t xml:space="preserve"> .</w:t>
      </w:r>
    </w:p>
    <w:p w14:paraId="6D0B9FB0" w14:textId="7E3AFED5" w:rsidR="00FE6678" w:rsidRPr="00146319" w:rsidRDefault="00FE6678" w:rsidP="00FE6678">
      <w:pPr>
        <w:ind w:left="720" w:hanging="720"/>
        <w:rPr>
          <w:rFonts w:ascii="Times New Roman" w:hAnsi="Times New Roman" w:cs="Times New Roman"/>
          <w:sz w:val="24"/>
          <w:szCs w:val="24"/>
        </w:rPr>
      </w:pPr>
      <w:r w:rsidRPr="00146319">
        <w:rPr>
          <w:rFonts w:ascii="Times New Roman" w:hAnsi="Times New Roman" w:cs="Times New Roman"/>
          <w:sz w:val="24"/>
          <w:szCs w:val="24"/>
        </w:rPr>
        <w:t xml:space="preserve">TechRadar Pro. "Sluggish Software Delivery Is an Executive-Level Risk." TechRadar, </w:t>
      </w:r>
      <w:hyperlink r:id="rId9" w:history="1">
        <w:r w:rsidRPr="00146319">
          <w:rPr>
            <w:rStyle w:val="Hyperlink"/>
            <w:rFonts w:ascii="Times New Roman" w:hAnsi="Times New Roman" w:cs="Times New Roman"/>
            <w:sz w:val="24"/>
            <w:szCs w:val="24"/>
          </w:rPr>
          <w:t>www.techradar.com/pro/sluggish-software-delivery-is-an-executive-level-risk</w:t>
        </w:r>
      </w:hyperlink>
      <w:r w:rsidRPr="00146319">
        <w:rPr>
          <w:rFonts w:ascii="Times New Roman" w:hAnsi="Times New Roman" w:cs="Times New Roman"/>
          <w:sz w:val="24"/>
          <w:szCs w:val="24"/>
        </w:rPr>
        <w:t xml:space="preserve"> .</w:t>
      </w:r>
    </w:p>
    <w:p w14:paraId="3E007266" w14:textId="58134B6E" w:rsidR="00E14A06" w:rsidRPr="00146319" w:rsidRDefault="00E14A06" w:rsidP="00FE6678">
      <w:pPr>
        <w:pStyle w:val="ListBullet"/>
        <w:numPr>
          <w:ilvl w:val="0"/>
          <w:numId w:val="0"/>
        </w:numPr>
        <w:ind w:left="360"/>
        <w:rPr>
          <w:rFonts w:ascii="Times New Roman" w:hAnsi="Times New Roman" w:cs="Times New Roman"/>
          <w:sz w:val="24"/>
          <w:szCs w:val="24"/>
        </w:rPr>
      </w:pPr>
    </w:p>
    <w:sectPr w:rsidR="00E14A06" w:rsidRPr="001463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7805DE8"/>
    <w:lvl w:ilvl="0">
      <w:start w:val="1"/>
      <w:numFmt w:val="bullet"/>
      <w:pStyle w:val="ListBullet"/>
      <w:lvlText w:val=""/>
      <w:lvlJc w:val="left"/>
      <w:pPr>
        <w:tabs>
          <w:tab w:val="num" w:pos="360"/>
        </w:tabs>
        <w:ind w:left="360" w:hanging="360"/>
      </w:pPr>
      <w:rPr>
        <w:rFonts w:ascii="Symbol" w:hAnsi="Symbol" w:hint="default"/>
      </w:rPr>
    </w:lvl>
  </w:abstractNum>
  <w:num w:numId="1" w16cid:durableId="619189431">
    <w:abstractNumId w:val="8"/>
  </w:num>
  <w:num w:numId="2" w16cid:durableId="747654134">
    <w:abstractNumId w:val="6"/>
  </w:num>
  <w:num w:numId="3" w16cid:durableId="673151122">
    <w:abstractNumId w:val="5"/>
  </w:num>
  <w:num w:numId="4" w16cid:durableId="1231883252">
    <w:abstractNumId w:val="4"/>
  </w:num>
  <w:num w:numId="5" w16cid:durableId="344284343">
    <w:abstractNumId w:val="7"/>
  </w:num>
  <w:num w:numId="6" w16cid:durableId="1675645072">
    <w:abstractNumId w:val="3"/>
  </w:num>
  <w:num w:numId="7" w16cid:durableId="2086797506">
    <w:abstractNumId w:val="2"/>
  </w:num>
  <w:num w:numId="8" w16cid:durableId="566572234">
    <w:abstractNumId w:val="1"/>
  </w:num>
  <w:num w:numId="9" w16cid:durableId="46998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1B"/>
    <w:rsid w:val="00034616"/>
    <w:rsid w:val="0006063C"/>
    <w:rsid w:val="00146319"/>
    <w:rsid w:val="0015074B"/>
    <w:rsid w:val="0029639D"/>
    <w:rsid w:val="00326F90"/>
    <w:rsid w:val="00547DFA"/>
    <w:rsid w:val="005E37D8"/>
    <w:rsid w:val="009D3DC9"/>
    <w:rsid w:val="00A11507"/>
    <w:rsid w:val="00AA1D8D"/>
    <w:rsid w:val="00B47730"/>
    <w:rsid w:val="00B5499F"/>
    <w:rsid w:val="00CB0664"/>
    <w:rsid w:val="00E14A06"/>
    <w:rsid w:val="00EB4554"/>
    <w:rsid w:val="00F06DA2"/>
    <w:rsid w:val="00FC693F"/>
    <w:rsid w:val="00FE66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9406D"/>
  <w14:defaultImageDpi w14:val="300"/>
  <w15:docId w15:val="{63A329F3-B982-4101-8AC8-51EABF6B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6678"/>
    <w:rPr>
      <w:color w:val="0000FF" w:themeColor="hyperlink"/>
      <w:u w:val="single"/>
    </w:rPr>
  </w:style>
  <w:style w:type="character" w:styleId="UnresolvedMention">
    <w:name w:val="Unresolved Mention"/>
    <w:basedOn w:val="DefaultParagraphFont"/>
    <w:uiPriority w:val="99"/>
    <w:semiHidden/>
    <w:unhideWhenUsed/>
    <w:rsid w:val="00FE6678"/>
    <w:rPr>
      <w:color w:val="605E5C"/>
      <w:shd w:val="clear" w:color="auto" w:fill="E1DFDD"/>
    </w:rPr>
  </w:style>
  <w:style w:type="character" w:styleId="FollowedHyperlink">
    <w:name w:val="FollowedHyperlink"/>
    <w:basedOn w:val="DefaultParagraphFont"/>
    <w:uiPriority w:val="99"/>
    <w:semiHidden/>
    <w:unhideWhenUsed/>
    <w:rsid w:val="00FE66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martapprove.co.uk/post/smart-approve-on-the-impact-of-project-change-requests-and-approval-delays" TargetMode="External"/><Relationship Id="rId3" Type="http://schemas.openxmlformats.org/officeDocument/2006/relationships/styles" Target="styles.xml"/><Relationship Id="rId7" Type="http://schemas.openxmlformats.org/officeDocument/2006/relationships/hyperlink" Target="http://www.mildcrisis.com/post/the-unsexy-art-of-it-change-management-why-boring-processes-keep-the-lights-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aronhall.com/contract-risks-from-failing-to-define-change-order-proces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echradar.com/pro/sluggish-software-delivery-is-an-executive-level-ri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755</Words>
  <Characters>5260</Characters>
  <Application>Microsoft Office Word</Application>
  <DocSecurity>0</DocSecurity>
  <Lines>90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Hugo Ramirez</cp:lastModifiedBy>
  <cp:revision>8</cp:revision>
  <dcterms:created xsi:type="dcterms:W3CDTF">2013-12-23T23:15:00Z</dcterms:created>
  <dcterms:modified xsi:type="dcterms:W3CDTF">2026-02-16T03:36:00Z</dcterms:modified>
  <cp:category/>
</cp:coreProperties>
</file>