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E97B1" w14:textId="77777777" w:rsidR="00257A4A" w:rsidRPr="00257A4A" w:rsidRDefault="00257A4A" w:rsidP="00257A4A">
      <w:r w:rsidRPr="00257A4A">
        <w:t>The case studies “Proving Compliance in Regulated Environments” and “Relying on Production Telemetry for ATM Systems” from The DevOps Handbook both focus on how organizations can maintain security and compliance while using modern DevOps practices. A common theme in both examples is that traditional compliance approaches do not always work well in modern systems. Instead, organizations need better visibility, automation, and monitoring to manage risk effectively.</w:t>
      </w:r>
    </w:p>
    <w:p w14:paraId="358E1B85" w14:textId="77777777" w:rsidR="00257A4A" w:rsidRPr="00257A4A" w:rsidRDefault="00257A4A" w:rsidP="00257A4A">
      <w:r w:rsidRPr="00257A4A">
        <w:t>The first case study, “Proving Compliance in Regulated Environments,” explains the challenges organizations face when auditors evaluate DevOps environments. Bill Shinn, a principal security solutions architect at Amazon Web Services, works with many large enterprise companies that operate in highly regulated industries. One of the problems he describes is that auditors are often trained to use older auditing methods that were designed for traditional infrastructure. For example, auditors may request screenshots or configuration files from a large sample of servers to verify that security controls are in place. This approach worked well in physical data center environments where systems were relatively stable.</w:t>
      </w:r>
    </w:p>
    <w:p w14:paraId="27C29C54" w14:textId="77777777" w:rsidR="00257A4A" w:rsidRPr="00257A4A" w:rsidRDefault="00257A4A" w:rsidP="00257A4A">
      <w:r w:rsidRPr="00257A4A">
        <w:t>However, modern DevOps environments are very different. Infrastructure is often managed as code, and cloud systems frequently scale automatically, meaning servers can appear and disappear constantly. Because of this, traditional sampling methods no longer make sense. Instead of collecting screenshots or static reports, organizations need a more dynamic way to demonstrate that their systems are secure and compliant.</w:t>
      </w:r>
    </w:p>
    <w:p w14:paraId="6FF40247" w14:textId="77777777" w:rsidR="00257A4A" w:rsidRPr="00257A4A" w:rsidRDefault="00257A4A" w:rsidP="00257A4A">
      <w:r w:rsidRPr="00257A4A">
        <w:t>To address this issue, Shinn recommends integrating auditors directly into the control design process. Teams can work with auditors during development sprints to define what evidence will be needed to prove that controls are working correctly. Much of this evidence can be collected automatically through telemetry systems such as logging and monitoring platforms. By sending operational data into centralized systems, auditors can search and review information themselves instead of requesting manual reports. This creates greater transparency and allows auditors to verify compliance more efficiently.</w:t>
      </w:r>
    </w:p>
    <w:p w14:paraId="7F084DBB" w14:textId="77777777" w:rsidR="00257A4A" w:rsidRPr="00257A4A" w:rsidRDefault="00257A4A" w:rsidP="00257A4A">
      <w:r w:rsidRPr="00257A4A">
        <w:t>Another important point in this case study is the need to translate regulatory requirements into technical controls. Regulations such as HIPAA describe what organizations must accomplish but usually do not specify exactly how to implement those controls. DevOps teams must work with compliance and security teams to determine how those requirements can be enforced through configuration settings, monitoring systems, or automated testing. When implemented correctly, automated pipelines and logging systems can provide clear evidence that controls exist and are functioning properly.</w:t>
      </w:r>
    </w:p>
    <w:p w14:paraId="7C9B0D85" w14:textId="77777777" w:rsidR="00257A4A" w:rsidRPr="00257A4A" w:rsidRDefault="00257A4A" w:rsidP="00257A4A">
      <w:r w:rsidRPr="00257A4A">
        <w:lastRenderedPageBreak/>
        <w:t>The second case study, “Relying on Production Telemetry for ATM Systems,” focuses on a real-world example involving fraud within a banking system. In this situation, a developer inserted a backdoor into the software that controlled ATM machines. This backdoor allowed the developer to place certain ATMs into maintenance mode at specific times and remove cash from the machines. Even though the organization had separation of duties and a change approval process, the malicious code was still deployed.</w:t>
      </w:r>
    </w:p>
    <w:p w14:paraId="63629AA1" w14:textId="77777777" w:rsidR="00257A4A" w:rsidRPr="00257A4A" w:rsidRDefault="00257A4A" w:rsidP="00257A4A">
      <w:r w:rsidRPr="00257A4A">
        <w:t xml:space="preserve">Interestingly, </w:t>
      </w:r>
      <w:proofErr w:type="gramStart"/>
      <w:r w:rsidRPr="00257A4A">
        <w:t>the fraud</w:t>
      </w:r>
      <w:proofErr w:type="gramEnd"/>
      <w:r w:rsidRPr="00257A4A">
        <w:t xml:space="preserve"> was not discovered through a code review or approval process. Instead, it was detected during a routine operations review when someone noticed that several ATMs were entering maintenance mode at unusual times. Production monitoring data revealed the suspicious activity before the scheduled cash audits occurred. This allowed the organization to quickly detect and correct the problem.</w:t>
      </w:r>
    </w:p>
    <w:p w14:paraId="58D3014E" w14:textId="77777777" w:rsidR="00257A4A" w:rsidRPr="00257A4A" w:rsidRDefault="00257A4A" w:rsidP="00257A4A">
      <w:r w:rsidRPr="00257A4A">
        <w:t>The key lesson from this example is that code reviews and approval processes alone cannot always prevent fraud or mistakes. If someone has enough knowledge and motivation, they may still find ways to bypass these controls. Production telemetry provides another layer of protection because it focuses on how systems behave in real time. Monitoring tools can identify unusual patterns and alert teams to problems much faster than traditional auditing processes.</w:t>
      </w:r>
    </w:p>
    <w:p w14:paraId="31E5FFFA" w14:textId="07CE3DFC" w:rsidR="00257A4A" w:rsidRPr="00257A4A" w:rsidRDefault="00257A4A" w:rsidP="00257A4A">
      <w:r>
        <w:t>B</w:t>
      </w:r>
      <w:r w:rsidRPr="00257A4A">
        <w:t>oth case studies show that modern DevOps environments require a different approach to compliance and security. Instead of relying heavily on manual reviews and documentation, organizations should focus on automation, monitoring, and transparency. When systems automatically record logs, track changes, and monitor activity in production, it becomes much easier to detect problems and prove that controls are working. These practices not only improve compliance but also help organizations respond to risks more quickly and effectively.</w:t>
      </w:r>
    </w:p>
    <w:p w14:paraId="0F4DF30E" w14:textId="77777777" w:rsidR="0098024F" w:rsidRPr="00257A4A" w:rsidRDefault="0098024F" w:rsidP="00257A4A"/>
    <w:sectPr w:rsidR="0098024F" w:rsidRPr="00257A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24F"/>
    <w:rsid w:val="00213A27"/>
    <w:rsid w:val="00257A4A"/>
    <w:rsid w:val="007100EF"/>
    <w:rsid w:val="0098024F"/>
    <w:rsid w:val="00E642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CE767"/>
  <w15:chartTrackingRefBased/>
  <w15:docId w15:val="{C87E1926-51B8-42ED-9C9A-19606B606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02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02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02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02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02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02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2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2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2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2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02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02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02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02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02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2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2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24F"/>
    <w:rPr>
      <w:rFonts w:eastAsiaTheme="majorEastAsia" w:cstheme="majorBidi"/>
      <w:color w:val="272727" w:themeColor="text1" w:themeTint="D8"/>
    </w:rPr>
  </w:style>
  <w:style w:type="paragraph" w:styleId="Title">
    <w:name w:val="Title"/>
    <w:basedOn w:val="Normal"/>
    <w:next w:val="Normal"/>
    <w:link w:val="TitleChar"/>
    <w:uiPriority w:val="10"/>
    <w:qFormat/>
    <w:rsid w:val="009802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2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2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2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24F"/>
    <w:pPr>
      <w:spacing w:before="160"/>
      <w:jc w:val="center"/>
    </w:pPr>
    <w:rPr>
      <w:i/>
      <w:iCs/>
      <w:color w:val="404040" w:themeColor="text1" w:themeTint="BF"/>
    </w:rPr>
  </w:style>
  <w:style w:type="character" w:customStyle="1" w:styleId="QuoteChar">
    <w:name w:val="Quote Char"/>
    <w:basedOn w:val="DefaultParagraphFont"/>
    <w:link w:val="Quote"/>
    <w:uiPriority w:val="29"/>
    <w:rsid w:val="0098024F"/>
    <w:rPr>
      <w:i/>
      <w:iCs/>
      <w:color w:val="404040" w:themeColor="text1" w:themeTint="BF"/>
    </w:rPr>
  </w:style>
  <w:style w:type="paragraph" w:styleId="ListParagraph">
    <w:name w:val="List Paragraph"/>
    <w:basedOn w:val="Normal"/>
    <w:uiPriority w:val="34"/>
    <w:qFormat/>
    <w:rsid w:val="0098024F"/>
    <w:pPr>
      <w:ind w:left="720"/>
      <w:contextualSpacing/>
    </w:pPr>
  </w:style>
  <w:style w:type="character" w:styleId="IntenseEmphasis">
    <w:name w:val="Intense Emphasis"/>
    <w:basedOn w:val="DefaultParagraphFont"/>
    <w:uiPriority w:val="21"/>
    <w:qFormat/>
    <w:rsid w:val="0098024F"/>
    <w:rPr>
      <w:i/>
      <w:iCs/>
      <w:color w:val="0F4761" w:themeColor="accent1" w:themeShade="BF"/>
    </w:rPr>
  </w:style>
  <w:style w:type="paragraph" w:styleId="IntenseQuote">
    <w:name w:val="Intense Quote"/>
    <w:basedOn w:val="Normal"/>
    <w:next w:val="Normal"/>
    <w:link w:val="IntenseQuoteChar"/>
    <w:uiPriority w:val="30"/>
    <w:qFormat/>
    <w:rsid w:val="009802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024F"/>
    <w:rPr>
      <w:i/>
      <w:iCs/>
      <w:color w:val="0F4761" w:themeColor="accent1" w:themeShade="BF"/>
    </w:rPr>
  </w:style>
  <w:style w:type="character" w:styleId="IntenseReference">
    <w:name w:val="Intense Reference"/>
    <w:basedOn w:val="DefaultParagraphFont"/>
    <w:uiPriority w:val="32"/>
    <w:qFormat/>
    <w:rsid w:val="009802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2</Pages>
  <Words>685</Words>
  <Characters>4021</Characters>
  <Application>Microsoft Office Word</Application>
  <DocSecurity>0</DocSecurity>
  <Lines>59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Ramirez</dc:creator>
  <cp:keywords/>
  <dc:description/>
  <cp:lastModifiedBy>Hugo Ramirez</cp:lastModifiedBy>
  <cp:revision>2</cp:revision>
  <dcterms:created xsi:type="dcterms:W3CDTF">2026-03-05T17:41:00Z</dcterms:created>
  <dcterms:modified xsi:type="dcterms:W3CDTF">2026-03-05T23:00:00Z</dcterms:modified>
</cp:coreProperties>
</file>