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08"/>
        <w:gridCol w:w="4351"/>
      </w:tblGrid>
      <w:tr>
        <w:trPr>
          <w:trHeight w:val="720" w:hRule="auto"/>
          <w:jc w:val="left"/>
        </w:trPr>
        <w:tc>
          <w:tcPr>
            <w:tcW w:w="50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  </w:t>
            </w:r>
            <w:r>
              <w:rPr>
                <w:rFonts w:ascii="Century Gothic" w:hAnsi="Century Gothic" w:cs="Century Gothic" w:eastAsia="Century Gothic"/>
                <w:color w:val="262626"/>
                <w:spacing w:val="0"/>
                <w:position w:val="0"/>
                <w:sz w:val="56"/>
                <w:shd w:fill="auto" w:val="clear"/>
              </w:rPr>
              <w:t xml:space="preserve">SHALOM</w:t>
            </w: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56"/>
                <w:shd w:fill="auto" w:val="clear"/>
              </w:rPr>
              <w:t xml:space="preserve"> DAWIT</w:t>
            </w:r>
            <w:r>
              <w:rPr>
                <w:rFonts w:ascii="Century Gothic" w:hAnsi="Century Gothic" w:cs="Century Gothic" w:eastAsia="Century Gothic"/>
                <w:b/>
                <w:color w:val="262626"/>
                <w:spacing w:val="0"/>
                <w:position w:val="0"/>
                <w:sz w:val="72"/>
                <w:shd w:fill="auto" w:val="clear"/>
              </w:rPr>
              <w:t xml:space="preserve">      </w:t>
              <w:br/>
            </w:r>
          </w:p>
        </w:tc>
        <w:tc>
          <w:tcPr>
            <w:tcW w:w="43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0" w:type="dxa"/>
              <w:right w:w="0" w:type="dxa"/>
            </w:tcMar>
            <w:vAlign w:val="bottom"/>
          </w:tcPr>
          <w:tbl>
            <w:tblPr/>
            <w:tblGrid>
              <w:gridCol w:w="3928"/>
              <w:gridCol w:w="423"/>
            </w:tblGrid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200" w:line="276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spacing w:val="0"/>
                      <w:position w:val="0"/>
                      <w:sz w:val="22"/>
                    </w:rPr>
                  </w:pPr>
                  <w:hyperlink xmlns:r="http://schemas.openxmlformats.org/officeDocument/2006/relationships" r:id="docRId0">
                    <w:r>
                      <w:rPr>
                        <w:rFonts w:ascii="Calibri" w:hAnsi="Calibri" w:cs="Calibri" w:eastAsia="Calibri"/>
                        <w:color w:val="0000FF"/>
                        <w:spacing w:val="0"/>
                        <w:position w:val="0"/>
                        <w:sz w:val="22"/>
                        <w:u w:val="single"/>
                        <w:shd w:fill="auto" w:val="clear"/>
                      </w:rPr>
                      <w:t xml:space="preserve">linkedin.com/in/shalom-dawit-a0a5a4126</w:t>
                    </w:r>
                  </w:hyperlink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20" w:hRule="auto"/>
                <w:jc w:val="left"/>
              </w:trPr>
              <w:tc>
                <w:tcPr>
                  <w:tcW w:w="3928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40" w:after="0" w:line="240"/>
                    <w:ind w:right="0" w:left="0" w:firstLine="0"/>
                    <w:jc w:val="righ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23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auto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63" w:after="0" w:line="276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History of great customer service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 working in a fast paced environment.</w:t>
      </w:r>
    </w:p>
    <w:p>
      <w:pPr>
        <w:spacing w:before="0" w:after="0" w:line="240"/>
        <w:ind w:right="0" w:left="-288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83C4"/>
          <w:spacing w:val="0"/>
          <w:position w:val="0"/>
          <w:sz w:val="21"/>
          <w:shd w:fill="auto" w:val="clear"/>
        </w:rPr>
        <w:t xml:space="preserve">      </w:t>
      </w:r>
      <w:r>
        <w:rPr>
          <w:rFonts w:ascii="Calibri" w:hAnsi="Calibri" w:cs="Calibri" w:eastAsia="Calibri"/>
          <w:color w:val="00000A"/>
          <w:spacing w:val="0"/>
          <w:position w:val="0"/>
          <w:sz w:val="21"/>
          <w:shd w:fill="auto" w:val="clear"/>
        </w:rPr>
        <w:t xml:space="preserve">Superior relationship-building skills </w:t>
      </w: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auto" w:val="clear"/>
        </w:rPr>
        <w:t xml:space="preserve">and experience working collaboratively with customers and management.</w:t>
      </w:r>
    </w:p>
    <w:p>
      <w:pPr>
        <w:spacing w:before="480" w:after="12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4679"/>
        <w:gridCol w:w="4680"/>
      </w:tblGrid>
      <w:tr>
        <w:trPr>
          <w:trHeight w:val="864" w:hRule="auto"/>
          <w:jc w:val="left"/>
        </w:trPr>
        <w:tc>
          <w:tcPr>
            <w:tcW w:w="46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Frontend Development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Backend Development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Soldering &amp; crimping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Circuit board &amp; electrical component repair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Anti-Malware/Antivirus software</w:t>
            </w:r>
          </w:p>
        </w:tc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MS Office Suite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Linux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Ubuntu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Matlab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Troubleshooting/Analysis of hardware/software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b/>
          <w:color w:val="262626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aps w:val="true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05/2019 - PRESENT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Rockwell" w:hAnsi="Rockwell" w:cs="Rockwell" w:eastAsia="Rockwell"/>
          <w:b/>
          <w:color w:val="0066FF"/>
          <w:spacing w:val="0"/>
          <w:position w:val="0"/>
          <w:sz w:val="32"/>
          <w:shd w:fill="auto" w:val="clear"/>
        </w:rPr>
        <w:t xml:space="preserve">Special-Education Paraeducator /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666666"/>
          <w:spacing w:val="0"/>
          <w:position w:val="0"/>
          <w:sz w:val="24"/>
          <w:shd w:fill="auto" w:val="clear"/>
        </w:rPr>
        <w:t xml:space="preserve">Illing Middle School Manchester, CT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Gaining a mentor relationship with students in order for trust to be built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Helping students make the correct decisions for daily and longterm goals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Building connections with staff at the school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05/2005 </w:t>
      </w: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Parking Cashier, Clerk &amp; Supervisor </w:t>
      </w:r>
      <w:r>
        <w:rPr>
          <w:rFonts w:ascii="Rockwell" w:hAnsi="Rockwell" w:cs="Rockwell" w:eastAsia="Rockwell"/>
          <w:b/>
          <w:color w:val="0070C0"/>
          <w:spacing w:val="0"/>
          <w:position w:val="0"/>
          <w:sz w:val="24"/>
          <w:shd w:fill="auto" w:val="clear"/>
        </w:rPr>
        <w:t xml:space="preserve">/</w:t>
      </w: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24"/>
          <w:shd w:fill="auto" w:val="clear"/>
        </w:rPr>
      </w:pPr>
      <w:r>
        <w:rPr>
          <w:rFonts w:ascii="Rockwell" w:hAnsi="Rockwell" w:cs="Rockwell" w:eastAsia="Rockwell"/>
          <w:b/>
          <w:color w:val="595959"/>
          <w:spacing w:val="0"/>
          <w:position w:val="0"/>
          <w:sz w:val="24"/>
          <w:shd w:fill="auto" w:val="clear"/>
        </w:rPr>
        <w:t xml:space="preserve">Laz Parking New Haven, CT</w:t>
      </w:r>
      <w:r>
        <w:rPr>
          <w:rFonts w:ascii="Century Gothic" w:hAnsi="Century Gothic" w:cs="Century Gothic" w:eastAsia="Century Gothic"/>
          <w:b/>
          <w:color w:val="595959"/>
          <w:spacing w:val="0"/>
          <w:position w:val="0"/>
          <w:sz w:val="24"/>
          <w:shd w:fill="auto" w:val="clear"/>
        </w:rPr>
        <w:t xml:space="preserve"> &amp; Storrs, CT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Parking Supervisor and Coordinator for Yale University Events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Trained and assisted new employees with cash management system and on-boarding process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Responsible for clerical duties, data-entry and collections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Worked closely with management to execute all event action plans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Pre-event Planning, arranging parking accommodations and attendee lists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  <w:t xml:space="preserve">Provided access control, crowd management and ensured proper space allocation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Reconciling and reporting total payments received 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Identifying and correcting any safety hazards in all parking areas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Troubleshooting issues with computerized revenue control system</w:t>
      </w:r>
    </w:p>
    <w:p>
      <w:pPr>
        <w:keepNext w:val="true"/>
        <w:numPr>
          <w:ilvl w:val="0"/>
          <w:numId w:val="32"/>
        </w:numPr>
        <w:tabs>
          <w:tab w:val="left" w:pos="0" w:leader="none"/>
        </w:tabs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Acting quickly to resolve customers' complaints in a courteous manner</w:t>
      </w:r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1"/>
          <w:shd w:fill="FFFFFF" w:val="clear"/>
        </w:rPr>
        <w:t xml:space="preserve">Delivering venue information in a clear, professional and concise manner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  <w:t xml:space="preserve">Highlights</w:t>
      </w: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Researcher for University of Connecticut Kinesiology Department professor and author 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Provided technical support and computer repair for more than 5 years as a freelancer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Mentor and instructor for a martial arts course at the University of Connecticut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Black belt in Wa Shin Ryu Jujutsu (Award for Excellence &amp; Licenced Instructor)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  <w:r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  <w:t xml:space="preserve">Education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(Completing in January 2020)</w:t>
      </w: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Full-Stack Coding Bootcamp </w:t>
      </w:r>
      <w:r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  <w:t xml:space="preserve">/ </w:t>
      </w:r>
      <w:r>
        <w:rPr>
          <w:rFonts w:ascii="Rockwell" w:hAnsi="Rockwell" w:cs="Rockwell" w:eastAsia="Rockwell"/>
          <w:color w:val="595959"/>
          <w:spacing w:val="0"/>
          <w:position w:val="0"/>
          <w:sz w:val="32"/>
          <w:shd w:fill="auto" w:val="clear"/>
        </w:rPr>
        <w:t xml:space="preserve">University of Connecticut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Subjects Completed: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3015"/>
        <w:gridCol w:w="2793"/>
        <w:gridCol w:w="3507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HTML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CSS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NodeJS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Agile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OOP</w:t>
            </w:r>
          </w:p>
        </w:tc>
        <w:tc>
          <w:tcPr>
            <w:tcW w:w="2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Web API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Server side API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Express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MVC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  <w:tc>
          <w:tcPr>
            <w:tcW w:w="350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IndexDB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MongoDB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Git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PWA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aps w:val="true"/>
          <w:color w:val="595959"/>
          <w:spacing w:val="0"/>
          <w:position w:val="0"/>
          <w:sz w:val="22"/>
          <w:shd w:fill="auto" w:val="clear"/>
        </w:rPr>
        <w:t xml:space="preserve">(JUNIOR cREDITS)</w:t>
      </w:r>
    </w:p>
    <w:p>
      <w:pPr>
        <w:keepNext w:val="true"/>
        <w:keepLines w:val="true"/>
        <w:spacing w:before="0" w:after="40" w:line="240"/>
        <w:ind w:right="0" w:left="0" w:firstLine="0"/>
        <w:jc w:val="left"/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</w:pPr>
      <w:r>
        <w:rPr>
          <w:rFonts w:ascii="Rockwell" w:hAnsi="Rockwell" w:cs="Rockwell" w:eastAsia="Rockwell"/>
          <w:b/>
          <w:color w:val="0070C0"/>
          <w:spacing w:val="0"/>
          <w:position w:val="0"/>
          <w:sz w:val="32"/>
          <w:shd w:fill="auto" w:val="clear"/>
        </w:rPr>
        <w:t xml:space="preserve">B.S. Electrical Engineering</w:t>
      </w:r>
      <w:r>
        <w:rPr>
          <w:rFonts w:ascii="Rockwell" w:hAnsi="Rockwell" w:cs="Rockwell" w:eastAsia="Rockwell"/>
          <w:b/>
          <w:color w:val="007FAB"/>
          <w:spacing w:val="0"/>
          <w:position w:val="0"/>
          <w:sz w:val="32"/>
          <w:shd w:fill="auto" w:val="clear"/>
        </w:rPr>
        <w:t xml:space="preserve"> / </w:t>
      </w:r>
      <w:r>
        <w:rPr>
          <w:rFonts w:ascii="Rockwell" w:hAnsi="Rockwell" w:cs="Rockwell" w:eastAsia="Rockwell"/>
          <w:color w:val="595959"/>
          <w:spacing w:val="0"/>
          <w:position w:val="0"/>
          <w:sz w:val="32"/>
          <w:shd w:fill="auto" w:val="clear"/>
        </w:rPr>
        <w:t xml:space="preserve">University of Connecticut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Courses Completed: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3015"/>
        <w:gridCol w:w="2793"/>
        <w:gridCol w:w="3507"/>
      </w:tblGrid>
      <w:tr>
        <w:trPr>
          <w:trHeight w:val="1" w:hRule="atLeast"/>
          <w:jc w:val="left"/>
        </w:trPr>
        <w:tc>
          <w:tcPr>
            <w:tcW w:w="30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Multi-Variable Calculus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Calculus I &amp; II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Applied Linear Algebra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Differential Equations</w:t>
            </w:r>
          </w:p>
        </w:tc>
        <w:tc>
          <w:tcPr>
            <w:tcW w:w="27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Digital Logic Design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Symbolic Logic 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Electrical Circuits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Electronic Circuit Design &amp; Analysis </w:t>
            </w:r>
          </w:p>
        </w:tc>
        <w:tc>
          <w:tcPr>
            <w:tcW w:w="35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Physics for Engineers I &amp; II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General Chemistry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Foundations of Engineering</w:t>
            </w:r>
          </w:p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1"/>
                <w:shd w:fill="FFFFFF" w:val="clear"/>
              </w:rPr>
              <w:t xml:space="preserve">Micro/Opto-Electronic Devices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Rockwell" w:hAnsi="Rockwell" w:cs="Rockwell" w:eastAsia="Rockwell"/>
          <w:b/>
          <w:color w:val="262626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95959"/>
          <w:spacing w:val="0"/>
          <w:position w:val="0"/>
          <w:sz w:val="28"/>
          <w:shd w:fill="auto" w:val="clear"/>
        </w:rPr>
        <w:t xml:space="preserve">References Available Upon Request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6">
    <w:abstractNumId w:val="30"/>
  </w:num>
  <w:num w:numId="30">
    <w:abstractNumId w:val="24"/>
  </w:num>
  <w:num w:numId="32">
    <w:abstractNumId w:val="18"/>
  </w:num>
  <w:num w:numId="39">
    <w:abstractNumId w:val="12"/>
  </w:num>
  <w:num w:numId="4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shalom-dawit-a0a5a412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