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44"/>
        <w:ind w:left="0" w:right="0"/>
      </w:pPr>
    </w:p>
    <w:p>
      <w:pPr>
        <w:autoSpaceDN w:val="0"/>
        <w:autoSpaceDE w:val="0"/>
        <w:widowControl/>
        <w:spacing w:line="662" w:lineRule="exact" w:before="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330066"/>
          <w:sz w:val="48"/>
        </w:rPr>
        <w:t>OMNI-ALPHA V</w:t>
      </w:r>
      <w:r>
        <w:rPr>
          <w:rFonts w:ascii="Symbol" w:hAnsi="Symbol" w:eastAsia="Symbol"/>
          <w:b w:val="0"/>
          <w:i w:val="0"/>
          <w:color w:val="330066"/>
          <w:sz w:val="48"/>
        </w:rPr>
        <w:t>Ω∞∞</w:t>
      </w:r>
    </w:p>
    <w:p>
      <w:pPr>
        <w:autoSpaceDN w:val="0"/>
        <w:autoSpaceDE w:val="0"/>
        <w:widowControl/>
        <w:spacing w:line="400" w:lineRule="exact" w:before="350" w:after="0"/>
        <w:ind w:left="864" w:right="864" w:firstLine="0"/>
        <w:jc w:val="center"/>
      </w:pPr>
      <w:r>
        <w:rPr>
          <w:rFonts w:ascii="Helvetica" w:hAnsi="Helvetica" w:eastAsia="Helvetica"/>
          <w:b/>
          <w:i w:val="0"/>
          <w:color w:val="003366"/>
          <w:sz w:val="32"/>
        </w:rPr>
        <w:t xml:space="preserve">A Self-Evolving, AI-Governed, Sovereign Trading </w:t>
      </w:r>
      <w:r>
        <w:rPr>
          <w:rFonts w:ascii="Helvetica" w:hAnsi="Helvetica" w:eastAsia="Helvetica"/>
          <w:b/>
          <w:i w:val="0"/>
          <w:color w:val="003366"/>
          <w:sz w:val="32"/>
        </w:rPr>
        <w:t>Intelligence System</w:t>
      </w:r>
    </w:p>
    <w:p>
      <w:pPr>
        <w:autoSpaceDN w:val="0"/>
        <w:autoSpaceDE w:val="0"/>
        <w:widowControl/>
        <w:spacing w:line="440" w:lineRule="exact" w:before="36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003366"/>
          <w:sz w:val="32"/>
        </w:rPr>
        <w:t>Technical Whitepaper</w:t>
      </w:r>
    </w:p>
    <w:p>
      <w:pPr>
        <w:autoSpaceDN w:val="0"/>
        <w:autoSpaceDE w:val="0"/>
        <w:widowControl/>
        <w:spacing w:line="440" w:lineRule="exact" w:before="108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330066"/>
          <w:sz w:val="32"/>
        </w:rPr>
        <w:t>Abstract</w:t>
      </w:r>
    </w:p>
    <w:p>
      <w:pPr>
        <w:autoSpaceDN w:val="0"/>
        <w:autoSpaceDE w:val="0"/>
        <w:widowControl/>
        <w:spacing w:line="276" w:lineRule="exact" w:before="8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The OMNI-ALPHA V</w:t>
      </w:r>
      <w:r>
        <w:rPr>
          <w:rFonts w:ascii="Symbol" w:hAnsi="Symbol" w:eastAsia="Symbol"/>
          <w:b w:val="0"/>
          <w:i w:val="0"/>
          <w:color w:val="000000"/>
          <w:sz w:val="20"/>
        </w:rPr>
        <w:t>Ω∞∞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 Trading System represents a paradigm shift in automated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trading technology, combining quantum-inspired algorithms, multi-agent AI systems, and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zero-loss enforcement mechanisms. This whitepaper presents a comprehensive technical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overview of the system's architecture, components, and innovative approaches to capital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growth. Starting with minimal capital, OMNI employs sophisticated quantum prediction,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hyperdimensional computing, and agent-based decision making to achieve consistent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profitability while minimizing risk. The system's self-evolving nature allows it to adapt to</w:t>
      </w:r>
    </w:p>
    <w:p>
      <w:pPr>
        <w:autoSpaceDN w:val="0"/>
        <w:autoSpaceDE w:val="0"/>
        <w:widowControl/>
        <w:spacing w:line="276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changing market conditions, learn from past trades, and continuously improve its</w:t>
      </w:r>
    </w:p>
    <w:p>
      <w:pPr>
        <w:autoSpaceDN w:val="0"/>
        <w:autoSpaceDE w:val="0"/>
        <w:widowControl/>
        <w:spacing w:line="276" w:lineRule="exact" w:before="4" w:after="0"/>
        <w:ind w:left="72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performance over time.</w:t>
      </w:r>
    </w:p>
    <w:p>
      <w:pPr>
        <w:autoSpaceDN w:val="0"/>
        <w:autoSpaceDE w:val="0"/>
        <w:widowControl/>
        <w:spacing w:line="440" w:lineRule="exact" w:before="718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330066"/>
          <w:sz w:val="32"/>
        </w:rPr>
        <w:t>Table of Contents</w:t>
      </w:r>
    </w:p>
    <w:p>
      <w:pPr>
        <w:autoSpaceDN w:val="0"/>
        <w:autoSpaceDE w:val="0"/>
        <w:widowControl/>
        <w:spacing w:line="280" w:lineRule="exact" w:before="108" w:after="0"/>
        <w:ind w:left="120" w:right="5616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1. Introduction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2. Theoretical Foundation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3. System Architecture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4. Agent Personalities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5. Quantum Computing Components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6. Zero-Loss Enforcement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7. Trading Strategy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8. Mathematical Derivations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9. Implementation Considerations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2"/>
        </w:rPr>
        <w:t>10. Conclusion</w:t>
      </w:r>
    </w:p>
    <w:p>
      <w:pPr>
        <w:sectPr>
          <w:pgSz w:w="12240" w:h="15840"/>
          <w:pgMar w:top="76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8"/>
        <w:ind w:left="0" w:right="0"/>
      </w:pPr>
    </w:p>
    <w:p>
      <w:pPr>
        <w:autoSpaceDN w:val="0"/>
        <w:autoSpaceDE w:val="0"/>
        <w:widowControl/>
        <w:spacing w:line="440" w:lineRule="exact" w:before="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330066"/>
          <w:sz w:val="32"/>
        </w:rPr>
        <w:t>1. Introduction</w:t>
      </w:r>
    </w:p>
    <w:p>
      <w:pPr>
        <w:autoSpaceDN w:val="0"/>
        <w:autoSpaceDE w:val="0"/>
        <w:widowControl/>
        <w:spacing w:line="386" w:lineRule="exact" w:before="202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3366"/>
          <w:sz w:val="28"/>
        </w:rPr>
        <w:t>1.1 Vision and Philosophy</w:t>
      </w:r>
    </w:p>
    <w:p>
      <w:pPr>
        <w:autoSpaceDN w:val="0"/>
        <w:tabs>
          <w:tab w:pos="520" w:val="left"/>
        </w:tabs>
        <w:autoSpaceDE w:val="0"/>
        <w:widowControl/>
        <w:spacing w:line="280" w:lineRule="exact" w:before="120" w:after="0"/>
        <w:ind w:left="12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The OMNI-ALPHA V</w:t>
      </w:r>
      <w:r>
        <w:rPr>
          <w:rFonts w:ascii="Symbol" w:hAnsi="Symbol" w:eastAsia="Symbol"/>
          <w:b w:val="0"/>
          <w:i w:val="0"/>
          <w:color w:val="000000"/>
          <w:sz w:val="22"/>
        </w:rPr>
        <w:t>Ω∞∞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Trading System was conceived as a capital-autonomous,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self-evolving trading intelligence that operates beyond the constraints of traditional algorithmic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trading systems. At its core, OMNI embodies three fundamental principles: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• </w:t>
      </w:r>
      <w:r>
        <w:rPr>
          <w:rFonts w:ascii="Helvetica" w:hAnsi="Helvetica" w:eastAsia="Helvetica"/>
          <w:b/>
          <w:i w:val="0"/>
          <w:color w:val="000000"/>
          <w:sz w:val="22"/>
        </w:rPr>
        <w:t>Zero-Loss Enforcement: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A systematic approach to risk management that prioritizes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>capital preservation above all else.</w:t>
      </w:r>
    </w:p>
    <w:p>
      <w:pPr>
        <w:autoSpaceDN w:val="0"/>
        <w:autoSpaceDE w:val="0"/>
        <w:widowControl/>
        <w:spacing w:line="278" w:lineRule="exact" w:before="26" w:after="0"/>
        <w:ind w:left="52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• </w:t>
      </w:r>
      <w:r>
        <w:rPr>
          <w:rFonts w:ascii="Helvetica" w:hAnsi="Helvetica" w:eastAsia="Helvetica"/>
          <w:b/>
          <w:i w:val="0"/>
          <w:color w:val="000000"/>
          <w:sz w:val="22"/>
        </w:rPr>
        <w:t>Recursive Intelligence: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The ability to learn from each trade and improve over time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through sophisticated memory systems.</w:t>
      </w:r>
    </w:p>
    <w:p>
      <w:pPr>
        <w:autoSpaceDN w:val="0"/>
        <w:autoSpaceDE w:val="0"/>
        <w:widowControl/>
        <w:spacing w:line="278" w:lineRule="exact" w:before="26" w:after="0"/>
        <w:ind w:left="52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• </w:t>
      </w:r>
      <w:r>
        <w:rPr>
          <w:rFonts w:ascii="Helvetica" w:hAnsi="Helvetica" w:eastAsia="Helvetica"/>
          <w:b/>
          <w:i w:val="0"/>
          <w:color w:val="000000"/>
          <w:sz w:val="22"/>
        </w:rPr>
        <w:t>Quantum-Inspired Prediction: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Leveraging principles from quantum computing to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model market uncertainty and identify high-probability trading opportunities.</w:t>
      </w:r>
    </w:p>
    <w:p>
      <w:pPr>
        <w:autoSpaceDN w:val="0"/>
        <w:autoSpaceDE w:val="0"/>
        <w:widowControl/>
        <w:spacing w:line="280" w:lineRule="exact" w:before="288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Unlike conventional trading systems that rely on static rules or simple machine learning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models, OMNI operates as a complex ecosystem of specialized agents, each contributing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unique capabilities to the collective intelligence. This multi-agent approach enables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sophisticated decision-making that adapts to changing market conditions and evolves through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experience.</w:t>
      </w:r>
    </w:p>
    <w:p>
      <w:pPr>
        <w:autoSpaceDN w:val="0"/>
        <w:autoSpaceDE w:val="0"/>
        <w:widowControl/>
        <w:spacing w:line="240" w:lineRule="auto" w:before="4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/>
          <w:color w:val="000000"/>
          <w:sz w:val="20"/>
        </w:rPr>
        <w:t>Figure 1: OMNI Multi-Agent Network Architecture</w:t>
      </w:r>
    </w:p>
    <w:p>
      <w:pPr>
        <w:sectPr>
          <w:pgSz w:w="12240" w:h="15840"/>
          <w:pgMar w:top="770" w:right="1440" w:bottom="89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86"/>
        <w:ind w:left="0" w:right="0"/>
      </w:pPr>
    </w:p>
    <w:p>
      <w:pPr>
        <w:autoSpaceDN w:val="0"/>
        <w:autoSpaceDE w:val="0"/>
        <w:widowControl/>
        <w:spacing w:line="386" w:lineRule="exact" w:before="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3366"/>
          <w:sz w:val="28"/>
        </w:rPr>
        <w:t>1.2 Capital Genesis Logic</w:t>
      </w:r>
    </w:p>
    <w:p>
      <w:pPr>
        <w:autoSpaceDN w:val="0"/>
        <w:autoSpaceDE w:val="0"/>
        <w:widowControl/>
        <w:spacing w:line="280" w:lineRule="exact" w:before="120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OMNI begins with minimal capital and employs a capital growth strategy designed to achieve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exponential returns while maintaining strict risk controls. The system aims to grow capital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organically, without requiring large initial investments or external funding.</w:t>
      </w:r>
    </w:p>
    <w:p>
      <w:pPr>
        <w:autoSpaceDN w:val="0"/>
        <w:autoSpaceDE w:val="0"/>
        <w:widowControl/>
        <w:spacing w:line="302" w:lineRule="exact" w:before="266" w:after="0"/>
        <w:ind w:left="12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The capital growth model can be expressed mathematically as: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/>
          <w:color w:val="000000"/>
          <w:sz w:val="20"/>
        </w:rPr>
        <w:t>Figure 2: Capital Growth Model Derivation</w:t>
      </w:r>
    </w:p>
    <w:p>
      <w:pPr>
        <w:autoSpaceDN w:val="0"/>
        <w:autoSpaceDE w:val="0"/>
        <w:widowControl/>
        <w:spacing w:line="280" w:lineRule="exact" w:before="422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This derivation shows how the system's capital growth is modeled mathematically, with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special emphasis on the zero-loss factor that prevents drawdowns. By ensuring that the loss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factor L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i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approaches zero, the system maximizes the compounding effect of successful trades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while preserving capital.</w:t>
      </w:r>
    </w:p>
    <w:p>
      <w:pPr>
        <w:sectPr>
          <w:pgSz w:w="12240" w:h="15840"/>
          <w:pgMar w:top="110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8"/>
        <w:ind w:left="0" w:right="0"/>
      </w:pPr>
    </w:p>
    <w:p>
      <w:pPr>
        <w:autoSpaceDN w:val="0"/>
        <w:autoSpaceDE w:val="0"/>
        <w:widowControl/>
        <w:spacing w:line="440" w:lineRule="exact" w:before="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330066"/>
          <w:sz w:val="32"/>
        </w:rPr>
        <w:t>4. Agent Personalities</w:t>
      </w:r>
    </w:p>
    <w:p>
      <w:pPr>
        <w:autoSpaceDN w:val="0"/>
        <w:autoSpaceDE w:val="0"/>
        <w:widowControl/>
        <w:spacing w:line="280" w:lineRule="exact" w:before="108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The OMNI system employs a diverse set of specialized agents, each with unique capabilities,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decision-making processes, and personality traits. These agents work together as a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collaborative network, sharing information and insights to make optimal trading decisions. The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following section provides a detailed analysis of each agent's cognitive architecture, strengths,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weaknesses, and interactions.</w:t>
      </w:r>
    </w:p>
    <w:p>
      <w:pPr>
        <w:sectPr>
          <w:pgSz w:w="12240" w:h="15840"/>
          <w:pgMar w:top="77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685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/>
          <w:color w:val="000000"/>
          <w:sz w:val="20"/>
        </w:rPr>
        <w:t>Figure 3: OMNI Agent Personalities and Cognitive Architectures</w:t>
      </w:r>
    </w:p>
    <w:p>
      <w:pPr>
        <w:autoSpaceDN w:val="0"/>
        <w:autoSpaceDE w:val="0"/>
        <w:widowControl/>
        <w:spacing w:line="386" w:lineRule="exact" w:before="636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3366"/>
          <w:sz w:val="28"/>
        </w:rPr>
        <w:t>4.1 Ghost Trader</w:t>
      </w:r>
    </w:p>
    <w:p>
      <w:pPr>
        <w:sectPr>
          <w:pgSz w:w="12240" w:h="15840"/>
          <w:pgMar w:top="780" w:right="1440" w:bottom="11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2"/>
        <w:ind w:left="0" w:right="0"/>
      </w:pPr>
    </w:p>
    <w:p>
      <w:pPr>
        <w:autoSpaceDN w:val="0"/>
        <w:autoSpaceDE w:val="0"/>
        <w:widowControl/>
        <w:spacing w:line="280" w:lineRule="exact" w:before="22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The Ghost Trader agent serves as the system's simulation engine, running virtual trades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before actual execution to validate profitability and identify potential risks. With an analytical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and cautious personality, this agent employs probabilistic simulation techniques to evaluate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multiple potential scenarios for each trade opportunity. </w:t>
      </w:r>
      <w:r>
        <w:rPr>
          <w:rFonts w:ascii="Helvetica" w:hAnsi="Helvetica" w:eastAsia="Helvetica"/>
          <w:b/>
          <w:i w:val="0"/>
          <w:color w:val="000000"/>
          <w:sz w:val="22"/>
        </w:rPr>
        <w:t>Decision-Making Process: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The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Ghost Trader uses Monte Carlo simulation, Bayesian inference, and decision trees to model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potential trade outcomes. It generates thousands of simulated price paths based on historical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volatility patterns and current market conditions, then evaluates the performance of the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proposed trading strategy across these paths. </w:t>
      </w:r>
      <w:r>
        <w:rPr>
          <w:rFonts w:ascii="Helvetica" w:hAnsi="Helvetica" w:eastAsia="Helvetica"/>
          <w:b/>
          <w:i w:val="0"/>
          <w:color w:val="000000"/>
          <w:sz w:val="22"/>
        </w:rPr>
        <w:t>Learning Mechanism: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Through reinforcement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learning from simulated outcomes, the Ghost Trader continuously refines its simulation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parameters and risk assessment capabilities. It maintains a database of simulation-to-reality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discrepancies, allowing it to calibrate its models for improved accuracy over time. </w:t>
      </w:r>
      <w:r>
        <w:rPr>
          <w:rFonts w:ascii="Helvetica" w:hAnsi="Helvetica" w:eastAsia="Helvetica"/>
          <w:b/>
          <w:i w:val="0"/>
          <w:color w:val="000000"/>
          <w:sz w:val="22"/>
        </w:rPr>
        <w:t xml:space="preserve">Interaction </w:t>
      </w:r>
      <w:r>
        <w:rPr>
          <w:rFonts w:ascii="Helvetica" w:hAnsi="Helvetica" w:eastAsia="Helvetica"/>
          <w:b/>
          <w:i w:val="0"/>
          <w:color w:val="000000"/>
          <w:sz w:val="22"/>
        </w:rPr>
        <w:t>Dynamics: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The Ghost Trader works closely with the Risk Manager to establish appropriate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risk parameters, the Memory Node to incorporate historical patterns, and the Entry/Exit Logic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to optimize trade timing. Its confidence scores serve as critical inputs for the Zero-Loss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Enforcer and Position Sizing components.</w:t>
      </w:r>
    </w:p>
    <w:p>
      <w:pPr>
        <w:autoSpaceDN w:val="0"/>
        <w:autoSpaceDE w:val="0"/>
        <w:widowControl/>
        <w:spacing w:line="386" w:lineRule="exact" w:before="214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3366"/>
          <w:sz w:val="28"/>
        </w:rPr>
        <w:t>4.2 Memory Node</w:t>
      </w:r>
    </w:p>
    <w:p>
      <w:pPr>
        <w:autoSpaceDN w:val="0"/>
        <w:tabs>
          <w:tab w:pos="580" w:val="left"/>
          <w:tab w:pos="1700" w:val="left"/>
          <w:tab w:pos="2760" w:val="left"/>
          <w:tab w:pos="3916" w:val="left"/>
          <w:tab w:pos="4828" w:val="left"/>
          <w:tab w:pos="6230" w:val="left"/>
          <w:tab w:pos="7728" w:val="left"/>
          <w:tab w:pos="8604" w:val="left"/>
        </w:tabs>
        <w:autoSpaceDE w:val="0"/>
        <w:widowControl/>
        <w:spacing w:line="280" w:lineRule="exact" w:before="120" w:after="0"/>
        <w:ind w:left="12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The Memory Node functions as the system's long-term memory, storing and retrieving trading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experiences to inform current decisions. With a reflective and associative personality, this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agent excels at recognizing patterns across different time scales and market conditions. </w:t>
      </w:r>
      <w:r>
        <w:rPr>
          <w:rFonts w:ascii="Helvetica" w:hAnsi="Helvetica" w:eastAsia="Helvetica"/>
          <w:b/>
          <w:i w:val="0"/>
          <w:color w:val="000000"/>
          <w:sz w:val="22"/>
        </w:rPr>
        <w:t>Vector Symbolic Architecture: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The Memory Node implements a sophisticated vector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symbolic architecture that encodes trading scenarios, market conditions, and outcomes as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high-dimensional vectors (typically 10,000+ dimensions). This approach enables efficient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storage and similarity-based retrieval of relevant experiences. </w:t>
      </w:r>
      <w:r>
        <w:rPr>
          <w:rFonts w:ascii="Helvetica" w:hAnsi="Helvetica" w:eastAsia="Helvetica"/>
          <w:b/>
          <w:i w:val="0"/>
          <w:color w:val="000000"/>
          <w:sz w:val="22"/>
        </w:rPr>
        <w:t xml:space="preserve">Memory Formation and </w:t>
      </w:r>
      <w:r>
        <w:rPr>
          <w:rFonts w:ascii="Helvetica" w:hAnsi="Helvetica" w:eastAsia="Helvetica"/>
          <w:b/>
          <w:i w:val="0"/>
          <w:color w:val="000000"/>
          <w:sz w:val="22"/>
        </w:rPr>
        <w:t>Decay: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The system employs both episodic memory (specific trading events) and semantic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memory (generalized patterns) with dynamic reinforcement and decay mechanisms.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Successful trading patterns are strengthened through repeated exposure, while unsuccessful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or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outdated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patterns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gradually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decay. </w:t>
      </w:r>
      <w:r>
        <w:rPr>
          <w:rFonts w:ascii="Helvetica" w:hAnsi="Helvetica" w:eastAsia="Helvetica"/>
          <w:b/>
          <w:i w:val="0"/>
          <w:color w:val="000000"/>
          <w:sz w:val="22"/>
        </w:rPr>
        <w:t xml:space="preserve">Contextual </w:t>
      </w:r>
      <w:r>
        <w:tab/>
      </w:r>
      <w:r>
        <w:rPr>
          <w:rFonts w:ascii="Helvetica" w:hAnsi="Helvetica" w:eastAsia="Helvetica"/>
          <w:b/>
          <w:i w:val="0"/>
          <w:color w:val="000000"/>
          <w:sz w:val="22"/>
        </w:rPr>
        <w:t xml:space="preserve">Awareness: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Unlike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simple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pattern-matching systems, the Memory Node maintains awareness of the broader market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context, allowing it to distinguish between superficially similar patterns that may have different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implications under different conditions.</w:t>
      </w:r>
    </w:p>
    <w:p>
      <w:pPr>
        <w:autoSpaceDN w:val="0"/>
        <w:autoSpaceDE w:val="0"/>
        <w:widowControl/>
        <w:spacing w:line="440" w:lineRule="exact" w:before="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330066"/>
          <w:sz w:val="32"/>
        </w:rPr>
        <w:t>8. Mathematical Derivations</w:t>
      </w:r>
    </w:p>
    <w:p>
      <w:pPr>
        <w:autoSpaceDN w:val="0"/>
        <w:autoSpaceDE w:val="0"/>
        <w:widowControl/>
        <w:spacing w:line="280" w:lineRule="exact" w:before="108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This section provides detailed mathematical derivations of the key algorithms and models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used in the OMNI system. These derivations offer a rigorous foundation for understanding the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system's approach to prediction, risk management, and decision-making.</w:t>
      </w:r>
    </w:p>
    <w:p>
      <w:pPr>
        <w:sectPr>
          <w:pgSz w:w="12240" w:h="15840"/>
          <w:pgMar w:top="77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685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/>
          <w:color w:val="000000"/>
          <w:sz w:val="20"/>
        </w:rPr>
        <w:t>Figure 4: Comprehensive Mathematical Derivations</w:t>
      </w:r>
    </w:p>
    <w:p>
      <w:pPr>
        <w:autoSpaceDN w:val="0"/>
        <w:autoSpaceDE w:val="0"/>
        <w:widowControl/>
        <w:spacing w:line="440" w:lineRule="exact" w:before="394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330066"/>
          <w:sz w:val="32"/>
        </w:rPr>
        <w:t>10. Conclusion</w:t>
      </w:r>
    </w:p>
    <w:p>
      <w:pPr>
        <w:autoSpaceDN w:val="0"/>
        <w:autoSpaceDE w:val="0"/>
        <w:widowControl/>
        <w:spacing w:line="280" w:lineRule="exact" w:before="10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The OMNI-ALPHA V</w:t>
      </w:r>
      <w:r>
        <w:rPr>
          <w:rFonts w:ascii="Symbol" w:hAnsi="Symbol" w:eastAsia="Symbol"/>
          <w:b w:val="0"/>
          <w:i w:val="0"/>
          <w:color w:val="000000"/>
          <w:sz w:val="22"/>
        </w:rPr>
        <w:t>Ω∞∞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 Trading System represents a significant advancement in automated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trading technology, combining quantum-inspired algorithms, multi-agent AI systems, and</w:t>
      </w:r>
    </w:p>
    <w:p>
      <w:pPr>
        <w:sectPr>
          <w:pgSz w:w="12240" w:h="15840"/>
          <w:pgMar w:top="780" w:right="1440" w:bottom="8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2"/>
        <w:ind w:left="0" w:right="0"/>
      </w:pPr>
    </w:p>
    <w:p>
      <w:pPr>
        <w:autoSpaceDN w:val="0"/>
        <w:autoSpaceDE w:val="0"/>
        <w:widowControl/>
        <w:spacing w:line="280" w:lineRule="exact" w:before="22" w:after="0"/>
        <w:ind w:left="120" w:right="1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sophisticated risk management to achieve consistent profitability with minimal starting capital.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By starting with minimal capital and employing its zero-loss enforcement mechanisms, OMNI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demonstrates that profitable trading is possible without large initial investments. The system's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self-evolving nature ensures that it will continue to improve over time, adapting to changing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market conditions and learning from each trade. As quantum computing technology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advances, OMNI is well-positioned to incorporate true quantum algorithms, further enhancing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its predictive capabilities and trading performance. The multi-agent architecture provides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redundancy, specialization, and collaborative decision-making that surpasses the capabilities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of traditional algorithmic trading systems. By leveraging principles from quantum computing,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hyperdimensional computing, and advanced risk management, OMNI achieves a level of </w:t>
      </w:r>
      <w:r>
        <w:rPr>
          <w:rFonts w:ascii="Helvetica" w:hAnsi="Helvetica" w:eastAsia="Helvetica"/>
          <w:b w:val="0"/>
          <w:i w:val="0"/>
          <w:color w:val="000000"/>
          <w:sz w:val="22"/>
        </w:rPr>
        <w:t>sophistication and adaptability that represents the future of automated trading.</w:t>
      </w:r>
    </w:p>
    <w:sectPr w:rsidR="00FC693F" w:rsidRPr="0006063C" w:rsidSect="00034616">
      <w:pgSz w:w="12240" w:h="15840"/>
      <w:pgMar w:top="772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